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4316EE70"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ED034D">
        <w:rPr>
          <w:rFonts w:cs="Arial"/>
          <w:b/>
          <w:sz w:val="24"/>
          <w:szCs w:val="24"/>
        </w:rPr>
        <w:t>6</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w:t>
      </w:r>
      <w:r w:rsidR="00AB7277">
        <w:rPr>
          <w:rFonts w:cs="Arial"/>
          <w:b/>
          <w:sz w:val="24"/>
          <w:szCs w:val="24"/>
        </w:rPr>
        <w:t>10265</w:t>
      </w:r>
    </w:p>
    <w:p w14:paraId="31DCE6A5" w14:textId="3D54A293"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ED034D" w:rsidRPr="00BF1228">
        <w:rPr>
          <w:b/>
          <w:sz w:val="24"/>
          <w:szCs w:val="24"/>
          <w:lang w:eastAsia="zh-CN"/>
        </w:rPr>
        <w:t>17-28 Aug., 2020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372AA55C"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503E6" w:rsidRPr="00D51DD0">
        <w:rPr>
          <w:rFonts w:cs="Arial"/>
          <w:sz w:val="22"/>
        </w:rPr>
        <w:t xml:space="preserve">Spectrum </w:t>
      </w:r>
      <w:r w:rsidR="0042426C">
        <w:rPr>
          <w:rFonts w:cs="Arial"/>
          <w:sz w:val="22"/>
        </w:rPr>
        <w:t>U</w:t>
      </w:r>
      <w:r w:rsidR="001503E6" w:rsidRPr="00D51DD0">
        <w:rPr>
          <w:rFonts w:cs="Arial"/>
          <w:sz w:val="22"/>
        </w:rPr>
        <w:t>tilization</w:t>
      </w:r>
      <w:r w:rsidR="00D51DD0" w:rsidRPr="00D51DD0">
        <w:rPr>
          <w:rFonts w:cs="Arial"/>
          <w:sz w:val="22"/>
        </w:rPr>
        <w:t xml:space="preserve"> for 35MHz and 45MHz </w:t>
      </w:r>
      <w:r w:rsidR="0042426C">
        <w:rPr>
          <w:rFonts w:cs="Arial"/>
          <w:sz w:val="22"/>
        </w:rPr>
        <w:t>C</w:t>
      </w:r>
      <w:r w:rsidR="00D51DD0" w:rsidRPr="00D51DD0">
        <w:rPr>
          <w:rFonts w:cs="Arial"/>
          <w:sz w:val="22"/>
        </w:rPr>
        <w:t>hannels in FR1</w:t>
      </w:r>
      <w:r w:rsidR="003E4052">
        <w:rPr>
          <w:rFonts w:cs="Arial"/>
          <w:sz w:val="22"/>
        </w:rPr>
        <w:t xml:space="preserve"> and their Support</w:t>
      </w:r>
    </w:p>
    <w:p w14:paraId="73BCD5A1" w14:textId="53641A72"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D51DD0" w:rsidRPr="00D51DD0">
        <w:rPr>
          <w:rFonts w:ascii="Arial" w:hAnsi="Arial" w:cs="Arial"/>
          <w:sz w:val="22"/>
        </w:rPr>
        <w:t>10.18.2</w:t>
      </w:r>
      <w:r w:rsidR="00D51DD0" w:rsidRPr="00D51DD0">
        <w:rPr>
          <w:rFonts w:ascii="Arial" w:hAnsi="Arial" w:cs="Arial"/>
          <w:sz w:val="22"/>
        </w:rPr>
        <w:tab/>
        <w:t>Spectrum utilization</w:t>
      </w:r>
      <w:r w:rsidR="00D51DD0" w:rsidRPr="00D51DD0">
        <w:rPr>
          <w:rFonts w:ascii="Arial" w:hAnsi="Arial" w:cs="Arial"/>
          <w:sz w:val="22"/>
        </w:rPr>
        <w:tab/>
        <w:t>[NR_FR1_35MHz_45MHz_BW-Core]</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bookmarkStart w:id="2" w:name="_GoBack"/>
      <w:bookmarkEnd w:id="2"/>
    </w:p>
    <w:p w14:paraId="4CAA2EF5" w14:textId="3DA4B03F"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In RAN</w:t>
      </w:r>
      <w:r w:rsidR="00154E81">
        <w:rPr>
          <w:rFonts w:eastAsia="SimSun"/>
          <w:lang w:eastAsia="zh-CN"/>
        </w:rPr>
        <w:t>#</w:t>
      </w:r>
      <w:r w:rsidR="00D138F6">
        <w:rPr>
          <w:rFonts w:eastAsia="SimSun"/>
          <w:lang w:eastAsia="zh-CN"/>
        </w:rPr>
        <w:t>88</w:t>
      </w:r>
      <w:r w:rsidR="00CA73B9">
        <w:rPr>
          <w:rFonts w:eastAsia="SimSun"/>
          <w:lang w:eastAsia="zh-CN"/>
        </w:rPr>
        <w:t xml:space="preserve"> </w:t>
      </w:r>
      <w:r w:rsidR="00CC7830">
        <w:rPr>
          <w:rFonts w:eastAsia="SimSun"/>
          <w:lang w:eastAsia="zh-CN"/>
        </w:rPr>
        <w:t>e</w:t>
      </w:r>
      <w:r w:rsidR="00CA73B9">
        <w:rPr>
          <w:rFonts w:eastAsia="SimSun"/>
          <w:lang w:eastAsia="zh-CN"/>
        </w:rPr>
        <w:t>-</w:t>
      </w:r>
      <w:r w:rsidR="00154E81">
        <w:rPr>
          <w:rFonts w:eastAsia="SimSun"/>
          <w:lang w:eastAsia="zh-CN"/>
        </w:rPr>
        <w:t>meeting</w:t>
      </w:r>
      <w:r>
        <w:rPr>
          <w:rFonts w:eastAsia="SimSun"/>
          <w:lang w:eastAsia="zh-CN"/>
        </w:rPr>
        <w:t xml:space="preserve">, </w:t>
      </w:r>
      <w:r w:rsidR="00D138F6">
        <w:rPr>
          <w:rFonts w:eastAsia="SimSun"/>
          <w:lang w:eastAsia="zh-CN"/>
        </w:rPr>
        <w:t>a new WI was agreed</w:t>
      </w:r>
      <w:r w:rsidR="00F13C62">
        <w:rPr>
          <w:rFonts w:eastAsia="SimSun"/>
          <w:lang w:eastAsia="zh-CN"/>
        </w:rPr>
        <w:t xml:space="preserve"> [</w:t>
      </w:r>
      <w:r w:rsidR="00CD03E3">
        <w:rPr>
          <w:rFonts w:eastAsia="SimSun"/>
          <w:lang w:eastAsia="zh-CN"/>
        </w:rPr>
        <w:t>1</w:t>
      </w:r>
      <w:r w:rsidR="00F13C62">
        <w:rPr>
          <w:rFonts w:eastAsia="SimSun"/>
          <w:lang w:eastAsia="zh-CN"/>
        </w:rPr>
        <w:t xml:space="preserve">] </w:t>
      </w:r>
      <w:r w:rsidR="00D138F6">
        <w:rPr>
          <w:rFonts w:eastAsia="SimSun"/>
          <w:lang w:eastAsia="zh-CN"/>
        </w:rPr>
        <w:t xml:space="preserve">to introduce 35MHz channel BW for bands </w:t>
      </w:r>
      <w:r w:rsidR="00D138F6" w:rsidRPr="0021231A">
        <w:rPr>
          <w:lang w:eastAsia="ko-KR"/>
        </w:rPr>
        <w:t xml:space="preserve">n3, </w:t>
      </w:r>
      <w:r w:rsidR="00D138F6" w:rsidRPr="006B76BC">
        <w:rPr>
          <w:lang w:eastAsia="ko-KR"/>
        </w:rPr>
        <w:t>n7,</w:t>
      </w:r>
      <w:r w:rsidR="00D138F6">
        <w:rPr>
          <w:lang w:eastAsia="ko-KR"/>
        </w:rPr>
        <w:t xml:space="preserve"> </w:t>
      </w:r>
      <w:r w:rsidR="00D138F6" w:rsidRPr="0021231A">
        <w:rPr>
          <w:lang w:eastAsia="ko-KR"/>
        </w:rPr>
        <w:t>n8, n25, n66</w:t>
      </w:r>
      <w:r w:rsidR="00D138F6">
        <w:rPr>
          <w:lang w:eastAsia="ko-KR"/>
        </w:rPr>
        <w:t>, n71</w:t>
      </w:r>
      <w:r w:rsidR="00D138F6">
        <w:rPr>
          <w:rFonts w:eastAsia="SimSun"/>
          <w:lang w:eastAsia="zh-CN"/>
        </w:rPr>
        <w:t xml:space="preserve"> and 45MHz channel BW for bands </w:t>
      </w:r>
      <w:r w:rsidR="00D138F6">
        <w:rPr>
          <w:lang w:eastAsia="ko-KR"/>
        </w:rPr>
        <w:t>n3, n25, n66. In this contribution</w:t>
      </w:r>
      <w:r w:rsidR="005058D0">
        <w:rPr>
          <w:lang w:eastAsia="ko-KR"/>
        </w:rPr>
        <w:t>,</w:t>
      </w:r>
      <w:r w:rsidR="00D138F6">
        <w:rPr>
          <w:lang w:eastAsia="ko-KR"/>
        </w:rPr>
        <w:t xml:space="preserve"> we provide our input on spectrum utilization and support of these new channel bandwidths.</w:t>
      </w:r>
    </w:p>
    <w:p w14:paraId="7C52F962" w14:textId="63068776" w:rsidR="00F1337C" w:rsidRDefault="00853ECB" w:rsidP="00F1337C">
      <w:pPr>
        <w:pStyle w:val="Heading1"/>
        <w:jc w:val="both"/>
        <w:rPr>
          <w:rFonts w:eastAsia="SimSun"/>
          <w:lang w:eastAsia="zh-CN"/>
        </w:rPr>
      </w:pPr>
      <w:r>
        <w:rPr>
          <w:rFonts w:eastAsia="SimSun" w:hint="eastAsia"/>
          <w:lang w:eastAsia="zh-CN"/>
        </w:rPr>
        <w:t>Discussion</w:t>
      </w:r>
    </w:p>
    <w:p w14:paraId="5CCE8731" w14:textId="42588D72" w:rsidR="00976A16" w:rsidRDefault="0042426C" w:rsidP="00976A16">
      <w:pPr>
        <w:pStyle w:val="Heading2"/>
        <w:spacing w:after="240"/>
        <w:rPr>
          <w:sz w:val="36"/>
          <w:lang w:val="en-US"/>
        </w:rPr>
      </w:pPr>
      <w:r>
        <w:rPr>
          <w:sz w:val="36"/>
          <w:lang w:val="en-US"/>
        </w:rPr>
        <w:t>Spectrum Utilization</w:t>
      </w:r>
      <w:r w:rsidR="00357919">
        <w:rPr>
          <w:sz w:val="36"/>
          <w:lang w:val="en-US"/>
        </w:rPr>
        <w:t xml:space="preserve"> Calculations</w:t>
      </w:r>
    </w:p>
    <w:p w14:paraId="03F6DE36" w14:textId="034C843E" w:rsidR="00357919" w:rsidRDefault="0042426C" w:rsidP="00357919">
      <w:r w:rsidRPr="00D138F6">
        <w:t xml:space="preserve">We </w:t>
      </w:r>
      <w:r w:rsidR="005058D0">
        <w:t>previously</w:t>
      </w:r>
      <w:r>
        <w:t xml:space="preserve"> discussed how to derive spectrum utilization for new channel bandwidths in [2] using a linear fit of the SU defined for the channel bandwidths supported in Rel16</w:t>
      </w:r>
      <w:r w:rsidR="005058D0">
        <w:t>.</w:t>
      </w:r>
      <w:r>
        <w:t xml:space="preserve"> </w:t>
      </w:r>
      <w:r w:rsidR="005058D0">
        <w:t>I</w:t>
      </w:r>
      <w:r>
        <w:t>n this case we are discussing “regular” channel bandwidths (multiple of 5MHz). The linear fit coefficients proposed in [2] can be found in Table 1.</w:t>
      </w:r>
    </w:p>
    <w:p w14:paraId="10BA8B6B" w14:textId="77777777" w:rsidR="0042426C" w:rsidRDefault="0042426C" w:rsidP="0042426C">
      <w:pPr>
        <w:pStyle w:val="Caption"/>
        <w:keepNext/>
        <w:spacing w:after="0"/>
        <w:jc w:val="center"/>
      </w:pPr>
      <w:r>
        <w:t xml:space="preserve">Table </w:t>
      </w:r>
      <w:fldSimple w:instr=" SEQ Table \* ARABIC ">
        <w:r>
          <w:rPr>
            <w:noProof/>
          </w:rPr>
          <w:t>1</w:t>
        </w:r>
      </w:fldSimple>
      <w:r>
        <w:t>: Linear fit coefficients for SU</w:t>
      </w:r>
    </w:p>
    <w:tbl>
      <w:tblPr>
        <w:tblW w:w="3874" w:type="dxa"/>
        <w:jc w:val="center"/>
        <w:tblInd w:w="93" w:type="dxa"/>
        <w:tblLook w:val="04A0" w:firstRow="1" w:lastRow="0" w:firstColumn="1" w:lastColumn="0" w:noHBand="0" w:noVBand="1"/>
      </w:tblPr>
      <w:tblGrid>
        <w:gridCol w:w="1069"/>
        <w:gridCol w:w="935"/>
        <w:gridCol w:w="935"/>
        <w:gridCol w:w="935"/>
      </w:tblGrid>
      <w:tr w:rsidR="0042426C" w:rsidRPr="00B75AE3" w14:paraId="43F7A20E" w14:textId="77777777" w:rsidTr="007C5176">
        <w:trPr>
          <w:trHeight w:val="288"/>
          <w:jc w:val="center"/>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343D0" w14:textId="77777777" w:rsidR="0042426C" w:rsidRPr="00B75AE3" w:rsidRDefault="0042426C" w:rsidP="007C5176">
            <w:pPr>
              <w:overflowPunct/>
              <w:autoSpaceDE/>
              <w:autoSpaceDN/>
              <w:adjustRightInd/>
              <w:spacing w:after="0"/>
              <w:textAlignment w:val="auto"/>
              <w:rPr>
                <w:rFonts w:ascii="Calibri" w:hAnsi="Calibri"/>
                <w:color w:val="000000"/>
              </w:rPr>
            </w:pPr>
            <w:r w:rsidRPr="00B75AE3">
              <w:rPr>
                <w:rFonts w:ascii="Calibri" w:hAnsi="Calibri"/>
                <w:color w:val="000000"/>
              </w:rPr>
              <w:t>SCS [kHz]</w:t>
            </w:r>
          </w:p>
        </w:tc>
        <w:tc>
          <w:tcPr>
            <w:tcW w:w="935" w:type="dxa"/>
            <w:tcBorders>
              <w:top w:val="single" w:sz="4" w:space="0" w:color="auto"/>
              <w:left w:val="nil"/>
              <w:bottom w:val="single" w:sz="4" w:space="0" w:color="auto"/>
              <w:right w:val="single" w:sz="4" w:space="0" w:color="auto"/>
            </w:tcBorders>
            <w:shd w:val="clear" w:color="auto" w:fill="auto"/>
            <w:noWrap/>
            <w:vAlign w:val="bottom"/>
            <w:hideMark/>
          </w:tcPr>
          <w:p w14:paraId="49CD6864" w14:textId="77777777" w:rsidR="0042426C" w:rsidRPr="00B75AE3" w:rsidRDefault="0042426C" w:rsidP="007C5176">
            <w:pPr>
              <w:overflowPunct/>
              <w:autoSpaceDE/>
              <w:autoSpaceDN/>
              <w:adjustRightInd/>
              <w:spacing w:after="0"/>
              <w:jc w:val="center"/>
              <w:textAlignment w:val="auto"/>
              <w:rPr>
                <w:rFonts w:ascii="Calibri" w:hAnsi="Calibri"/>
                <w:color w:val="000000"/>
              </w:rPr>
            </w:pPr>
            <w:r w:rsidRPr="00B75AE3">
              <w:rPr>
                <w:rFonts w:ascii="Calibri" w:hAnsi="Calibri"/>
                <w:color w:val="000000"/>
              </w:rPr>
              <w:t>15</w:t>
            </w:r>
          </w:p>
        </w:tc>
        <w:tc>
          <w:tcPr>
            <w:tcW w:w="935" w:type="dxa"/>
            <w:tcBorders>
              <w:top w:val="single" w:sz="4" w:space="0" w:color="auto"/>
              <w:left w:val="nil"/>
              <w:bottom w:val="single" w:sz="4" w:space="0" w:color="auto"/>
              <w:right w:val="single" w:sz="4" w:space="0" w:color="auto"/>
            </w:tcBorders>
            <w:shd w:val="clear" w:color="auto" w:fill="auto"/>
            <w:noWrap/>
            <w:vAlign w:val="bottom"/>
            <w:hideMark/>
          </w:tcPr>
          <w:p w14:paraId="682A9865" w14:textId="77777777" w:rsidR="0042426C" w:rsidRPr="00B75AE3" w:rsidRDefault="0042426C" w:rsidP="007C5176">
            <w:pPr>
              <w:overflowPunct/>
              <w:autoSpaceDE/>
              <w:autoSpaceDN/>
              <w:adjustRightInd/>
              <w:spacing w:after="0"/>
              <w:jc w:val="center"/>
              <w:textAlignment w:val="auto"/>
              <w:rPr>
                <w:rFonts w:ascii="Calibri" w:hAnsi="Calibri"/>
                <w:color w:val="000000"/>
              </w:rPr>
            </w:pPr>
            <w:r w:rsidRPr="00B75AE3">
              <w:rPr>
                <w:rFonts w:ascii="Calibri" w:hAnsi="Calibri"/>
                <w:color w:val="000000"/>
              </w:rPr>
              <w:t>30</w:t>
            </w:r>
          </w:p>
        </w:tc>
        <w:tc>
          <w:tcPr>
            <w:tcW w:w="935" w:type="dxa"/>
            <w:tcBorders>
              <w:top w:val="single" w:sz="4" w:space="0" w:color="auto"/>
              <w:left w:val="nil"/>
              <w:bottom w:val="single" w:sz="4" w:space="0" w:color="auto"/>
              <w:right w:val="single" w:sz="4" w:space="0" w:color="auto"/>
            </w:tcBorders>
            <w:shd w:val="clear" w:color="auto" w:fill="auto"/>
            <w:noWrap/>
            <w:vAlign w:val="bottom"/>
            <w:hideMark/>
          </w:tcPr>
          <w:p w14:paraId="45255340" w14:textId="77777777" w:rsidR="0042426C" w:rsidRPr="00B75AE3" w:rsidRDefault="0042426C" w:rsidP="007C5176">
            <w:pPr>
              <w:overflowPunct/>
              <w:autoSpaceDE/>
              <w:autoSpaceDN/>
              <w:adjustRightInd/>
              <w:spacing w:after="0"/>
              <w:jc w:val="center"/>
              <w:textAlignment w:val="auto"/>
              <w:rPr>
                <w:rFonts w:ascii="Calibri" w:hAnsi="Calibri"/>
                <w:color w:val="000000"/>
              </w:rPr>
            </w:pPr>
            <w:r w:rsidRPr="00B75AE3">
              <w:rPr>
                <w:rFonts w:ascii="Calibri" w:hAnsi="Calibri"/>
                <w:color w:val="000000"/>
              </w:rPr>
              <w:t>60</w:t>
            </w:r>
          </w:p>
        </w:tc>
      </w:tr>
      <w:tr w:rsidR="0042426C" w:rsidRPr="00B75AE3" w14:paraId="710768DA" w14:textId="77777777" w:rsidTr="007C5176">
        <w:trPr>
          <w:trHeight w:val="288"/>
          <w:jc w:val="center"/>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0E10CAD5" w14:textId="77777777" w:rsidR="0042426C" w:rsidRPr="00B75AE3" w:rsidRDefault="0042426C" w:rsidP="007C5176">
            <w:pPr>
              <w:overflowPunct/>
              <w:autoSpaceDE/>
              <w:autoSpaceDN/>
              <w:adjustRightInd/>
              <w:spacing w:after="0"/>
              <w:textAlignment w:val="auto"/>
              <w:rPr>
                <w:rFonts w:ascii="Calibri" w:hAnsi="Calibri"/>
                <w:color w:val="000000"/>
              </w:rPr>
            </w:pPr>
            <w:r w:rsidRPr="00B75AE3">
              <w:rPr>
                <w:rFonts w:ascii="Calibri" w:hAnsi="Calibri"/>
                <w:color w:val="000000"/>
              </w:rPr>
              <w:t>A1</w:t>
            </w:r>
          </w:p>
        </w:tc>
        <w:tc>
          <w:tcPr>
            <w:tcW w:w="935" w:type="dxa"/>
            <w:tcBorders>
              <w:top w:val="nil"/>
              <w:left w:val="nil"/>
              <w:bottom w:val="single" w:sz="4" w:space="0" w:color="auto"/>
              <w:right w:val="single" w:sz="4" w:space="0" w:color="auto"/>
            </w:tcBorders>
            <w:shd w:val="clear" w:color="auto" w:fill="auto"/>
            <w:noWrap/>
            <w:vAlign w:val="bottom"/>
            <w:hideMark/>
          </w:tcPr>
          <w:p w14:paraId="3541F564" w14:textId="77777777" w:rsidR="0042426C" w:rsidRPr="00B75AE3" w:rsidRDefault="0042426C" w:rsidP="007C5176">
            <w:pPr>
              <w:overflowPunct/>
              <w:autoSpaceDE/>
              <w:autoSpaceDN/>
              <w:adjustRightInd/>
              <w:spacing w:after="0"/>
              <w:jc w:val="center"/>
              <w:textAlignment w:val="auto"/>
              <w:rPr>
                <w:rFonts w:ascii="Calibri" w:hAnsi="Calibri"/>
                <w:color w:val="000000"/>
              </w:rPr>
            </w:pPr>
            <w:r w:rsidRPr="00F63D36">
              <w:rPr>
                <w:rFonts w:ascii="Calibri" w:hAnsi="Calibri"/>
                <w:color w:val="000000"/>
              </w:rPr>
              <w:t>5.4509</w:t>
            </w:r>
          </w:p>
        </w:tc>
        <w:tc>
          <w:tcPr>
            <w:tcW w:w="935" w:type="dxa"/>
            <w:tcBorders>
              <w:top w:val="nil"/>
              <w:left w:val="nil"/>
              <w:bottom w:val="single" w:sz="4" w:space="0" w:color="auto"/>
              <w:right w:val="single" w:sz="4" w:space="0" w:color="auto"/>
            </w:tcBorders>
            <w:shd w:val="clear" w:color="auto" w:fill="auto"/>
            <w:noWrap/>
            <w:vAlign w:val="bottom"/>
            <w:hideMark/>
          </w:tcPr>
          <w:p w14:paraId="3E6FD705" w14:textId="77777777" w:rsidR="0042426C" w:rsidRPr="00B75AE3" w:rsidRDefault="0042426C" w:rsidP="007C5176">
            <w:pPr>
              <w:overflowPunct/>
              <w:autoSpaceDE/>
              <w:autoSpaceDN/>
              <w:adjustRightInd/>
              <w:spacing w:after="0"/>
              <w:jc w:val="center"/>
              <w:textAlignment w:val="auto"/>
              <w:rPr>
                <w:rFonts w:ascii="Calibri" w:hAnsi="Calibri"/>
                <w:color w:val="000000"/>
              </w:rPr>
            </w:pPr>
            <w:r w:rsidRPr="00F63D36">
              <w:rPr>
                <w:rFonts w:ascii="Calibri" w:hAnsi="Calibri"/>
                <w:color w:val="000000"/>
              </w:rPr>
              <w:t>2.7619</w:t>
            </w:r>
          </w:p>
        </w:tc>
        <w:tc>
          <w:tcPr>
            <w:tcW w:w="935" w:type="dxa"/>
            <w:tcBorders>
              <w:top w:val="nil"/>
              <w:left w:val="nil"/>
              <w:bottom w:val="single" w:sz="4" w:space="0" w:color="auto"/>
              <w:right w:val="single" w:sz="4" w:space="0" w:color="auto"/>
            </w:tcBorders>
            <w:shd w:val="clear" w:color="auto" w:fill="auto"/>
            <w:noWrap/>
            <w:vAlign w:val="bottom"/>
            <w:hideMark/>
          </w:tcPr>
          <w:p w14:paraId="63989E8D" w14:textId="77777777" w:rsidR="0042426C" w:rsidRPr="00B75AE3" w:rsidRDefault="0042426C" w:rsidP="007C5176">
            <w:pPr>
              <w:overflowPunct/>
              <w:autoSpaceDE/>
              <w:autoSpaceDN/>
              <w:adjustRightInd/>
              <w:spacing w:after="0"/>
              <w:jc w:val="center"/>
              <w:textAlignment w:val="auto"/>
              <w:rPr>
                <w:rFonts w:ascii="Calibri" w:hAnsi="Calibri"/>
                <w:color w:val="000000"/>
              </w:rPr>
            </w:pPr>
            <w:r w:rsidRPr="00F63D36">
              <w:rPr>
                <w:rFonts w:ascii="Calibri" w:hAnsi="Calibri"/>
                <w:color w:val="000000"/>
              </w:rPr>
              <w:t>1.3788</w:t>
            </w:r>
          </w:p>
        </w:tc>
      </w:tr>
      <w:tr w:rsidR="0042426C" w:rsidRPr="00B75AE3" w14:paraId="657C5F7E" w14:textId="77777777" w:rsidTr="007C5176">
        <w:trPr>
          <w:trHeight w:val="288"/>
          <w:jc w:val="center"/>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444E6709" w14:textId="77777777" w:rsidR="0042426C" w:rsidRPr="00B75AE3" w:rsidRDefault="0042426C" w:rsidP="007C5176">
            <w:pPr>
              <w:overflowPunct/>
              <w:autoSpaceDE/>
              <w:autoSpaceDN/>
              <w:adjustRightInd/>
              <w:spacing w:after="0"/>
              <w:textAlignment w:val="auto"/>
              <w:rPr>
                <w:rFonts w:ascii="Calibri" w:hAnsi="Calibri"/>
                <w:color w:val="000000"/>
              </w:rPr>
            </w:pPr>
            <w:r w:rsidRPr="00B75AE3">
              <w:rPr>
                <w:rFonts w:ascii="Calibri" w:hAnsi="Calibri"/>
                <w:color w:val="000000"/>
              </w:rPr>
              <w:t>A0</w:t>
            </w:r>
          </w:p>
        </w:tc>
        <w:tc>
          <w:tcPr>
            <w:tcW w:w="935" w:type="dxa"/>
            <w:tcBorders>
              <w:top w:val="nil"/>
              <w:left w:val="nil"/>
              <w:bottom w:val="single" w:sz="4" w:space="0" w:color="auto"/>
              <w:right w:val="single" w:sz="4" w:space="0" w:color="auto"/>
            </w:tcBorders>
            <w:shd w:val="clear" w:color="auto" w:fill="auto"/>
            <w:noWrap/>
            <w:vAlign w:val="bottom"/>
            <w:hideMark/>
          </w:tcPr>
          <w:p w14:paraId="0ED39738" w14:textId="77777777" w:rsidR="0042426C" w:rsidRPr="00B75AE3" w:rsidRDefault="0042426C" w:rsidP="007C5176">
            <w:pPr>
              <w:overflowPunct/>
              <w:autoSpaceDE/>
              <w:autoSpaceDN/>
              <w:adjustRightInd/>
              <w:spacing w:after="0"/>
              <w:jc w:val="center"/>
              <w:textAlignment w:val="auto"/>
              <w:rPr>
                <w:rFonts w:ascii="Calibri" w:hAnsi="Calibri"/>
                <w:color w:val="000000"/>
              </w:rPr>
            </w:pPr>
            <w:r w:rsidRPr="00F63D36">
              <w:rPr>
                <w:rFonts w:ascii="Calibri" w:hAnsi="Calibri"/>
                <w:color w:val="000000"/>
              </w:rPr>
              <w:t>-2.7399</w:t>
            </w:r>
          </w:p>
        </w:tc>
        <w:tc>
          <w:tcPr>
            <w:tcW w:w="935" w:type="dxa"/>
            <w:tcBorders>
              <w:top w:val="nil"/>
              <w:left w:val="nil"/>
              <w:bottom w:val="single" w:sz="4" w:space="0" w:color="auto"/>
              <w:right w:val="single" w:sz="4" w:space="0" w:color="auto"/>
            </w:tcBorders>
            <w:shd w:val="clear" w:color="auto" w:fill="auto"/>
            <w:noWrap/>
            <w:vAlign w:val="bottom"/>
            <w:hideMark/>
          </w:tcPr>
          <w:p w14:paraId="665CF5BD" w14:textId="77777777" w:rsidR="0042426C" w:rsidRPr="00B75AE3" w:rsidRDefault="0042426C" w:rsidP="007C5176">
            <w:pPr>
              <w:overflowPunct/>
              <w:autoSpaceDE/>
              <w:autoSpaceDN/>
              <w:adjustRightInd/>
              <w:spacing w:after="0"/>
              <w:jc w:val="center"/>
              <w:textAlignment w:val="auto"/>
              <w:rPr>
                <w:rFonts w:ascii="Calibri" w:hAnsi="Calibri"/>
                <w:color w:val="000000"/>
              </w:rPr>
            </w:pPr>
            <w:r w:rsidRPr="00F63D36">
              <w:rPr>
                <w:rFonts w:ascii="Calibri" w:hAnsi="Calibri"/>
                <w:color w:val="000000"/>
              </w:rPr>
              <w:t>-3.9468</w:t>
            </w:r>
          </w:p>
        </w:tc>
        <w:tc>
          <w:tcPr>
            <w:tcW w:w="935" w:type="dxa"/>
            <w:tcBorders>
              <w:top w:val="nil"/>
              <w:left w:val="nil"/>
              <w:bottom w:val="single" w:sz="4" w:space="0" w:color="auto"/>
              <w:right w:val="single" w:sz="4" w:space="0" w:color="auto"/>
            </w:tcBorders>
            <w:shd w:val="clear" w:color="auto" w:fill="auto"/>
            <w:noWrap/>
            <w:vAlign w:val="bottom"/>
            <w:hideMark/>
          </w:tcPr>
          <w:p w14:paraId="174C4EEC" w14:textId="77777777" w:rsidR="0042426C" w:rsidRPr="00B75AE3" w:rsidRDefault="0042426C" w:rsidP="007C5176">
            <w:pPr>
              <w:overflowPunct/>
              <w:autoSpaceDE/>
              <w:autoSpaceDN/>
              <w:adjustRightInd/>
              <w:spacing w:after="0"/>
              <w:jc w:val="center"/>
              <w:textAlignment w:val="auto"/>
              <w:rPr>
                <w:rFonts w:ascii="Calibri" w:hAnsi="Calibri"/>
                <w:color w:val="000000"/>
              </w:rPr>
            </w:pPr>
            <w:r w:rsidRPr="00F63D36">
              <w:rPr>
                <w:rFonts w:ascii="Calibri" w:hAnsi="Calibri"/>
                <w:color w:val="000000"/>
              </w:rPr>
              <w:t>-3.3747</w:t>
            </w:r>
          </w:p>
        </w:tc>
      </w:tr>
    </w:tbl>
    <w:p w14:paraId="6F68419B" w14:textId="77777777" w:rsidR="0042426C" w:rsidRDefault="0042426C" w:rsidP="0042426C">
      <w:pPr>
        <w:spacing w:after="0"/>
      </w:pPr>
    </w:p>
    <w:p w14:paraId="4B18C7EC" w14:textId="12D83662" w:rsidR="0042426C" w:rsidRDefault="0042426C" w:rsidP="00357919">
      <w:r>
        <w:t xml:space="preserve">The SU calculated with this linear fit can be found in Table 2 and </w:t>
      </w:r>
      <w:r w:rsidR="00987EA3">
        <w:t>compared with SU with twice the channel BW and twice the SCS</w:t>
      </w:r>
      <w:r>
        <w:t>.</w:t>
      </w:r>
    </w:p>
    <w:p w14:paraId="096C2F0A" w14:textId="6A8C413C" w:rsidR="0042426C" w:rsidRDefault="0042426C" w:rsidP="0042426C">
      <w:pPr>
        <w:pStyle w:val="Caption"/>
        <w:keepNext/>
        <w:spacing w:after="0"/>
        <w:jc w:val="center"/>
      </w:pPr>
      <w:r>
        <w:t xml:space="preserve">Table </w:t>
      </w:r>
      <w:fldSimple w:instr=" SEQ Table \* ARABIC ">
        <w:r w:rsidR="00987EA3">
          <w:rPr>
            <w:noProof/>
          </w:rPr>
          <w:t>2</w:t>
        </w:r>
      </w:fldSimple>
      <w:r>
        <w:t>: SU</w:t>
      </w:r>
      <w:r w:rsidR="00987EA3">
        <w:t xml:space="preserve"> calculations and resulting guard band</w:t>
      </w:r>
    </w:p>
    <w:tbl>
      <w:tblPr>
        <w:tblStyle w:val="TableGrid"/>
        <w:tblW w:w="7659" w:type="dxa"/>
        <w:jc w:val="center"/>
        <w:tblLook w:val="04A0" w:firstRow="1" w:lastRow="0" w:firstColumn="1" w:lastColumn="0" w:noHBand="0" w:noVBand="1"/>
      </w:tblPr>
      <w:tblGrid>
        <w:gridCol w:w="918"/>
        <w:gridCol w:w="1350"/>
        <w:gridCol w:w="616"/>
        <w:gridCol w:w="1189"/>
        <w:gridCol w:w="616"/>
        <w:gridCol w:w="1189"/>
        <w:gridCol w:w="605"/>
        <w:gridCol w:w="1176"/>
      </w:tblGrid>
      <w:tr w:rsidR="00987EA3" w14:paraId="7C326CDA" w14:textId="77777777" w:rsidTr="00E24516">
        <w:trPr>
          <w:jc w:val="center"/>
        </w:trPr>
        <w:tc>
          <w:tcPr>
            <w:tcW w:w="918" w:type="dxa"/>
            <w:vMerge w:val="restart"/>
          </w:tcPr>
          <w:p w14:paraId="2F96B163" w14:textId="0B805A5C" w:rsidR="00987EA3" w:rsidRDefault="00987EA3" w:rsidP="00987EA3">
            <w:pPr>
              <w:spacing w:after="0"/>
              <w:jc w:val="center"/>
            </w:pPr>
            <w:r>
              <w:t>Channel BW</w:t>
            </w:r>
          </w:p>
        </w:tc>
        <w:tc>
          <w:tcPr>
            <w:tcW w:w="1350" w:type="dxa"/>
          </w:tcPr>
          <w:p w14:paraId="431FE3DA" w14:textId="7D8BD505" w:rsidR="00987EA3" w:rsidRDefault="00987EA3" w:rsidP="00987EA3">
            <w:pPr>
              <w:spacing w:after="0"/>
              <w:jc w:val="center"/>
            </w:pPr>
            <w:r>
              <w:t>SCS</w:t>
            </w:r>
          </w:p>
        </w:tc>
        <w:tc>
          <w:tcPr>
            <w:tcW w:w="1805" w:type="dxa"/>
            <w:gridSpan w:val="2"/>
          </w:tcPr>
          <w:p w14:paraId="59B06306" w14:textId="539AB754" w:rsidR="00987EA3" w:rsidRDefault="00987EA3" w:rsidP="00987EA3">
            <w:pPr>
              <w:spacing w:after="0"/>
              <w:jc w:val="center"/>
            </w:pPr>
            <w:r>
              <w:t>15kHz</w:t>
            </w:r>
          </w:p>
        </w:tc>
        <w:tc>
          <w:tcPr>
            <w:tcW w:w="1805" w:type="dxa"/>
            <w:gridSpan w:val="2"/>
          </w:tcPr>
          <w:p w14:paraId="7DB06F00" w14:textId="1CDF633E" w:rsidR="00987EA3" w:rsidRDefault="00987EA3" w:rsidP="00987EA3">
            <w:pPr>
              <w:spacing w:after="0"/>
              <w:jc w:val="center"/>
            </w:pPr>
            <w:r>
              <w:t>30kHz</w:t>
            </w:r>
          </w:p>
        </w:tc>
        <w:tc>
          <w:tcPr>
            <w:tcW w:w="1781" w:type="dxa"/>
            <w:gridSpan w:val="2"/>
          </w:tcPr>
          <w:p w14:paraId="1C622502" w14:textId="3238F6F7" w:rsidR="00987EA3" w:rsidRDefault="00987EA3" w:rsidP="00987EA3">
            <w:pPr>
              <w:spacing w:after="0"/>
              <w:jc w:val="center"/>
            </w:pPr>
            <w:r>
              <w:t>60kHz</w:t>
            </w:r>
          </w:p>
        </w:tc>
      </w:tr>
      <w:tr w:rsidR="00987EA3" w14:paraId="1ABCF7EC" w14:textId="06D2EEB8" w:rsidTr="00E24516">
        <w:trPr>
          <w:jc w:val="center"/>
        </w:trPr>
        <w:tc>
          <w:tcPr>
            <w:tcW w:w="918" w:type="dxa"/>
            <w:vMerge/>
          </w:tcPr>
          <w:p w14:paraId="0A7EF9F9" w14:textId="01E00DDC" w:rsidR="00987EA3" w:rsidRDefault="00987EA3" w:rsidP="00987EA3">
            <w:pPr>
              <w:spacing w:after="0"/>
              <w:jc w:val="center"/>
            </w:pPr>
          </w:p>
        </w:tc>
        <w:tc>
          <w:tcPr>
            <w:tcW w:w="1350" w:type="dxa"/>
          </w:tcPr>
          <w:p w14:paraId="2D78208B" w14:textId="34C1AFC6" w:rsidR="00987EA3" w:rsidRDefault="00987EA3" w:rsidP="00987EA3">
            <w:pPr>
              <w:spacing w:after="0"/>
              <w:jc w:val="center"/>
            </w:pPr>
            <w:r>
              <w:t>Approach</w:t>
            </w:r>
          </w:p>
        </w:tc>
        <w:tc>
          <w:tcPr>
            <w:tcW w:w="616" w:type="dxa"/>
          </w:tcPr>
          <w:p w14:paraId="44486A06" w14:textId="4E671FB2" w:rsidR="00987EA3" w:rsidRDefault="00987EA3" w:rsidP="00987EA3">
            <w:pPr>
              <w:spacing w:after="0"/>
              <w:jc w:val="center"/>
            </w:pPr>
            <w:r>
              <w:t>SU</w:t>
            </w:r>
          </w:p>
        </w:tc>
        <w:tc>
          <w:tcPr>
            <w:tcW w:w="1189" w:type="dxa"/>
          </w:tcPr>
          <w:p w14:paraId="6BA5F440" w14:textId="6537D1D1" w:rsidR="00987EA3" w:rsidRDefault="00987EA3" w:rsidP="00987EA3">
            <w:pPr>
              <w:spacing w:after="0"/>
              <w:jc w:val="center"/>
            </w:pPr>
            <w:r>
              <w:t>GB [MHz]</w:t>
            </w:r>
          </w:p>
        </w:tc>
        <w:tc>
          <w:tcPr>
            <w:tcW w:w="616" w:type="dxa"/>
          </w:tcPr>
          <w:p w14:paraId="2918343C" w14:textId="55DAA82C" w:rsidR="00987EA3" w:rsidRDefault="00987EA3" w:rsidP="00987EA3">
            <w:pPr>
              <w:spacing w:after="0"/>
              <w:jc w:val="center"/>
            </w:pPr>
            <w:r>
              <w:t>SU</w:t>
            </w:r>
          </w:p>
        </w:tc>
        <w:tc>
          <w:tcPr>
            <w:tcW w:w="1189" w:type="dxa"/>
          </w:tcPr>
          <w:p w14:paraId="2A7276B1" w14:textId="40728151" w:rsidR="00987EA3" w:rsidRDefault="00987EA3" w:rsidP="00987EA3">
            <w:pPr>
              <w:spacing w:after="0"/>
              <w:jc w:val="center"/>
            </w:pPr>
            <w:r>
              <w:t>GB [MHz]</w:t>
            </w:r>
          </w:p>
        </w:tc>
        <w:tc>
          <w:tcPr>
            <w:tcW w:w="605" w:type="dxa"/>
          </w:tcPr>
          <w:p w14:paraId="2098A349" w14:textId="4129D3FD" w:rsidR="00987EA3" w:rsidRDefault="00987EA3" w:rsidP="00987EA3">
            <w:pPr>
              <w:spacing w:after="0"/>
              <w:jc w:val="center"/>
            </w:pPr>
            <w:r>
              <w:t>SU</w:t>
            </w:r>
          </w:p>
        </w:tc>
        <w:tc>
          <w:tcPr>
            <w:tcW w:w="1176" w:type="dxa"/>
          </w:tcPr>
          <w:p w14:paraId="651CB80C" w14:textId="7CB66D4B" w:rsidR="00987EA3" w:rsidRDefault="00987EA3" w:rsidP="00987EA3">
            <w:pPr>
              <w:spacing w:after="0"/>
              <w:jc w:val="center"/>
            </w:pPr>
            <w:r>
              <w:t>GB [MHz]</w:t>
            </w:r>
          </w:p>
        </w:tc>
      </w:tr>
      <w:tr w:rsidR="00987EA3" w14:paraId="1188D8F8" w14:textId="19CD8ED6" w:rsidTr="00E24516">
        <w:trPr>
          <w:jc w:val="center"/>
        </w:trPr>
        <w:tc>
          <w:tcPr>
            <w:tcW w:w="918" w:type="dxa"/>
            <w:vMerge w:val="restart"/>
          </w:tcPr>
          <w:p w14:paraId="5E7FC863" w14:textId="47F7FE76" w:rsidR="00987EA3" w:rsidRDefault="00987EA3" w:rsidP="00987EA3">
            <w:pPr>
              <w:spacing w:after="0"/>
              <w:jc w:val="center"/>
            </w:pPr>
            <w:r>
              <w:t>35MHz</w:t>
            </w:r>
          </w:p>
        </w:tc>
        <w:tc>
          <w:tcPr>
            <w:tcW w:w="1350" w:type="dxa"/>
          </w:tcPr>
          <w:p w14:paraId="38D60E05" w14:textId="162A3EB6" w:rsidR="00987EA3" w:rsidRDefault="00987EA3" w:rsidP="00987EA3">
            <w:pPr>
              <w:spacing w:after="0"/>
              <w:jc w:val="center"/>
            </w:pPr>
            <w:r>
              <w:t>Linear fit</w:t>
            </w:r>
          </w:p>
        </w:tc>
        <w:tc>
          <w:tcPr>
            <w:tcW w:w="616" w:type="dxa"/>
          </w:tcPr>
          <w:p w14:paraId="67376BE2" w14:textId="0581067D" w:rsidR="00987EA3" w:rsidRDefault="00987EA3" w:rsidP="00987EA3">
            <w:pPr>
              <w:spacing w:after="0"/>
              <w:jc w:val="center"/>
            </w:pPr>
            <w:r>
              <w:t>188</w:t>
            </w:r>
          </w:p>
        </w:tc>
        <w:tc>
          <w:tcPr>
            <w:tcW w:w="1189" w:type="dxa"/>
          </w:tcPr>
          <w:p w14:paraId="63B79CAE" w14:textId="54209D23" w:rsidR="00987EA3" w:rsidRDefault="00987EA3" w:rsidP="00987EA3">
            <w:pPr>
              <w:spacing w:after="0"/>
              <w:jc w:val="center"/>
            </w:pPr>
            <w:r>
              <w:t>0.5725</w:t>
            </w:r>
          </w:p>
        </w:tc>
        <w:tc>
          <w:tcPr>
            <w:tcW w:w="616" w:type="dxa"/>
          </w:tcPr>
          <w:p w14:paraId="5432A8D9" w14:textId="41E2AECB" w:rsidR="00987EA3" w:rsidRDefault="00987EA3" w:rsidP="00987EA3">
            <w:pPr>
              <w:spacing w:after="0"/>
              <w:jc w:val="center"/>
            </w:pPr>
            <w:r>
              <w:t>93</w:t>
            </w:r>
          </w:p>
        </w:tc>
        <w:tc>
          <w:tcPr>
            <w:tcW w:w="1189" w:type="dxa"/>
          </w:tcPr>
          <w:p w14:paraId="2AD713B7" w14:textId="1D7ECA37" w:rsidR="00987EA3" w:rsidRDefault="00987EA3" w:rsidP="00987EA3">
            <w:pPr>
              <w:spacing w:after="0"/>
              <w:jc w:val="center"/>
            </w:pPr>
            <w:r>
              <w:t>0.745</w:t>
            </w:r>
          </w:p>
        </w:tc>
        <w:tc>
          <w:tcPr>
            <w:tcW w:w="605" w:type="dxa"/>
          </w:tcPr>
          <w:p w14:paraId="36846E51" w14:textId="3058833B" w:rsidR="00987EA3" w:rsidRDefault="00987EA3" w:rsidP="00987EA3">
            <w:pPr>
              <w:spacing w:after="0"/>
              <w:jc w:val="center"/>
            </w:pPr>
            <w:r>
              <w:t>45</w:t>
            </w:r>
          </w:p>
        </w:tc>
        <w:tc>
          <w:tcPr>
            <w:tcW w:w="1176" w:type="dxa"/>
          </w:tcPr>
          <w:p w14:paraId="7DED5F7C" w14:textId="589480DE" w:rsidR="00987EA3" w:rsidRDefault="00987EA3" w:rsidP="00987EA3">
            <w:pPr>
              <w:spacing w:after="0"/>
              <w:jc w:val="center"/>
            </w:pPr>
            <w:r>
              <w:t>1.27</w:t>
            </w:r>
          </w:p>
        </w:tc>
      </w:tr>
      <w:tr w:rsidR="00987EA3" w14:paraId="03CD5ECD" w14:textId="16751DA6" w:rsidTr="00E24516">
        <w:trPr>
          <w:jc w:val="center"/>
        </w:trPr>
        <w:tc>
          <w:tcPr>
            <w:tcW w:w="918" w:type="dxa"/>
            <w:vMerge/>
          </w:tcPr>
          <w:p w14:paraId="49F856C5" w14:textId="34351F22" w:rsidR="00987EA3" w:rsidRDefault="00987EA3" w:rsidP="00987EA3">
            <w:pPr>
              <w:spacing w:after="0"/>
              <w:jc w:val="center"/>
            </w:pPr>
          </w:p>
        </w:tc>
        <w:tc>
          <w:tcPr>
            <w:tcW w:w="1350" w:type="dxa"/>
          </w:tcPr>
          <w:p w14:paraId="0BBB2E29" w14:textId="3A36BB64" w:rsidR="00987EA3" w:rsidRDefault="00987EA3" w:rsidP="00987EA3">
            <w:pPr>
              <w:spacing w:after="0"/>
              <w:jc w:val="center"/>
            </w:pPr>
            <w:r>
              <w:t>70 MHz SU</w:t>
            </w:r>
          </w:p>
        </w:tc>
        <w:tc>
          <w:tcPr>
            <w:tcW w:w="616" w:type="dxa"/>
          </w:tcPr>
          <w:p w14:paraId="572591A4" w14:textId="50A2E4F8" w:rsidR="00987EA3" w:rsidRDefault="00987EA3" w:rsidP="00987EA3">
            <w:pPr>
              <w:spacing w:after="0"/>
              <w:jc w:val="center"/>
            </w:pPr>
            <w:r>
              <w:t>189</w:t>
            </w:r>
          </w:p>
        </w:tc>
        <w:tc>
          <w:tcPr>
            <w:tcW w:w="1189" w:type="dxa"/>
          </w:tcPr>
          <w:p w14:paraId="7CCA787C" w14:textId="3D8AF01C" w:rsidR="00987EA3" w:rsidRDefault="00987EA3" w:rsidP="00987EA3">
            <w:pPr>
              <w:spacing w:after="0"/>
              <w:jc w:val="center"/>
            </w:pPr>
            <w:r>
              <w:t>0.4825</w:t>
            </w:r>
          </w:p>
        </w:tc>
        <w:tc>
          <w:tcPr>
            <w:tcW w:w="616" w:type="dxa"/>
          </w:tcPr>
          <w:p w14:paraId="575124C2" w14:textId="16029994" w:rsidR="00987EA3" w:rsidRDefault="00987EA3" w:rsidP="00987EA3">
            <w:pPr>
              <w:spacing w:after="0"/>
              <w:jc w:val="center"/>
            </w:pPr>
            <w:r>
              <w:t>93</w:t>
            </w:r>
          </w:p>
        </w:tc>
        <w:tc>
          <w:tcPr>
            <w:tcW w:w="1189" w:type="dxa"/>
          </w:tcPr>
          <w:p w14:paraId="09F56C22" w14:textId="101389A7" w:rsidR="00987EA3" w:rsidRDefault="00987EA3" w:rsidP="00987EA3">
            <w:pPr>
              <w:spacing w:after="0"/>
              <w:jc w:val="center"/>
            </w:pPr>
            <w:r>
              <w:t>0.745</w:t>
            </w:r>
          </w:p>
        </w:tc>
        <w:tc>
          <w:tcPr>
            <w:tcW w:w="605" w:type="dxa"/>
          </w:tcPr>
          <w:p w14:paraId="5EFBFAB2" w14:textId="5CB4927E" w:rsidR="00987EA3" w:rsidRDefault="00987EA3" w:rsidP="00987EA3">
            <w:pPr>
              <w:spacing w:after="0"/>
              <w:jc w:val="center"/>
            </w:pPr>
          </w:p>
        </w:tc>
        <w:tc>
          <w:tcPr>
            <w:tcW w:w="1176" w:type="dxa"/>
          </w:tcPr>
          <w:p w14:paraId="25FF17B0" w14:textId="04661EB4" w:rsidR="00987EA3" w:rsidRDefault="00987EA3" w:rsidP="00987EA3">
            <w:pPr>
              <w:spacing w:after="0"/>
              <w:jc w:val="center"/>
            </w:pPr>
          </w:p>
        </w:tc>
      </w:tr>
      <w:tr w:rsidR="00987EA3" w14:paraId="7A2BC810" w14:textId="463C7F1F" w:rsidTr="00E24516">
        <w:trPr>
          <w:jc w:val="center"/>
        </w:trPr>
        <w:tc>
          <w:tcPr>
            <w:tcW w:w="918" w:type="dxa"/>
            <w:vMerge w:val="restart"/>
          </w:tcPr>
          <w:p w14:paraId="49C449E5" w14:textId="08BB2F55" w:rsidR="00987EA3" w:rsidRDefault="00987EA3" w:rsidP="00987EA3">
            <w:pPr>
              <w:spacing w:after="0"/>
              <w:jc w:val="center"/>
            </w:pPr>
            <w:r>
              <w:t>45MHz</w:t>
            </w:r>
          </w:p>
        </w:tc>
        <w:tc>
          <w:tcPr>
            <w:tcW w:w="1350" w:type="dxa"/>
          </w:tcPr>
          <w:p w14:paraId="0A53BCFF" w14:textId="61C8F1C4" w:rsidR="00987EA3" w:rsidRDefault="00987EA3" w:rsidP="00987EA3">
            <w:pPr>
              <w:spacing w:after="0"/>
              <w:jc w:val="center"/>
            </w:pPr>
            <w:r>
              <w:t>Linear fit</w:t>
            </w:r>
          </w:p>
        </w:tc>
        <w:tc>
          <w:tcPr>
            <w:tcW w:w="616" w:type="dxa"/>
          </w:tcPr>
          <w:p w14:paraId="49863E34" w14:textId="51C8C489" w:rsidR="00987EA3" w:rsidRDefault="00987EA3" w:rsidP="00987EA3">
            <w:pPr>
              <w:spacing w:after="0"/>
              <w:jc w:val="center"/>
            </w:pPr>
            <w:r>
              <w:t>243</w:t>
            </w:r>
          </w:p>
        </w:tc>
        <w:tc>
          <w:tcPr>
            <w:tcW w:w="1189" w:type="dxa"/>
          </w:tcPr>
          <w:p w14:paraId="24999247" w14:textId="6DB48C1A" w:rsidR="00987EA3" w:rsidRDefault="00987EA3" w:rsidP="00987EA3">
            <w:pPr>
              <w:spacing w:after="0"/>
              <w:jc w:val="center"/>
            </w:pPr>
            <w:r>
              <w:t>0.6225</w:t>
            </w:r>
          </w:p>
        </w:tc>
        <w:tc>
          <w:tcPr>
            <w:tcW w:w="616" w:type="dxa"/>
          </w:tcPr>
          <w:p w14:paraId="3E0D3A3E" w14:textId="7E7D3650" w:rsidR="00987EA3" w:rsidRDefault="00987EA3" w:rsidP="00987EA3">
            <w:pPr>
              <w:spacing w:after="0"/>
              <w:jc w:val="center"/>
            </w:pPr>
            <w:r>
              <w:t>120</w:t>
            </w:r>
          </w:p>
        </w:tc>
        <w:tc>
          <w:tcPr>
            <w:tcW w:w="1189" w:type="dxa"/>
          </w:tcPr>
          <w:p w14:paraId="292AD919" w14:textId="426FC64B" w:rsidR="00987EA3" w:rsidRDefault="00987EA3" w:rsidP="00987EA3">
            <w:pPr>
              <w:spacing w:after="0"/>
              <w:jc w:val="center"/>
            </w:pPr>
            <w:r>
              <w:t>0.885</w:t>
            </w:r>
          </w:p>
        </w:tc>
        <w:tc>
          <w:tcPr>
            <w:tcW w:w="605" w:type="dxa"/>
          </w:tcPr>
          <w:p w14:paraId="1C801ED6" w14:textId="2741FA44" w:rsidR="00987EA3" w:rsidRDefault="00987EA3" w:rsidP="00987EA3">
            <w:pPr>
              <w:spacing w:after="0"/>
              <w:jc w:val="center"/>
            </w:pPr>
            <w:r>
              <w:t>59</w:t>
            </w:r>
          </w:p>
        </w:tc>
        <w:tc>
          <w:tcPr>
            <w:tcW w:w="1176" w:type="dxa"/>
          </w:tcPr>
          <w:p w14:paraId="19E5AD58" w14:textId="55170708" w:rsidR="00987EA3" w:rsidRDefault="00987EA3" w:rsidP="00987EA3">
            <w:pPr>
              <w:spacing w:after="0"/>
              <w:jc w:val="center"/>
            </w:pPr>
            <w:r>
              <w:t>1.23</w:t>
            </w:r>
          </w:p>
        </w:tc>
      </w:tr>
      <w:tr w:rsidR="00987EA3" w14:paraId="4D6E63C0" w14:textId="1B37BDB9" w:rsidTr="00E24516">
        <w:trPr>
          <w:jc w:val="center"/>
        </w:trPr>
        <w:tc>
          <w:tcPr>
            <w:tcW w:w="918" w:type="dxa"/>
            <w:vMerge/>
          </w:tcPr>
          <w:p w14:paraId="7CA70339" w14:textId="77777777" w:rsidR="00987EA3" w:rsidRDefault="00987EA3" w:rsidP="00987EA3">
            <w:pPr>
              <w:spacing w:after="0"/>
              <w:jc w:val="center"/>
            </w:pPr>
          </w:p>
        </w:tc>
        <w:tc>
          <w:tcPr>
            <w:tcW w:w="1350" w:type="dxa"/>
          </w:tcPr>
          <w:p w14:paraId="2E3393D3" w14:textId="74EFD15A" w:rsidR="00987EA3" w:rsidRDefault="00987EA3" w:rsidP="00987EA3">
            <w:pPr>
              <w:spacing w:after="0"/>
              <w:jc w:val="center"/>
            </w:pPr>
            <w:r>
              <w:t>90 MHz SU</w:t>
            </w:r>
          </w:p>
        </w:tc>
        <w:tc>
          <w:tcPr>
            <w:tcW w:w="616" w:type="dxa"/>
          </w:tcPr>
          <w:p w14:paraId="0BBAD1B5" w14:textId="35A71753" w:rsidR="00987EA3" w:rsidRDefault="00987EA3" w:rsidP="00987EA3">
            <w:pPr>
              <w:spacing w:after="0"/>
              <w:jc w:val="center"/>
            </w:pPr>
            <w:r>
              <w:t>245</w:t>
            </w:r>
          </w:p>
        </w:tc>
        <w:tc>
          <w:tcPr>
            <w:tcW w:w="1189" w:type="dxa"/>
          </w:tcPr>
          <w:p w14:paraId="74CDE641" w14:textId="0E328EA4" w:rsidR="00987EA3" w:rsidRDefault="00E24516" w:rsidP="00987EA3">
            <w:pPr>
              <w:spacing w:after="0"/>
              <w:jc w:val="center"/>
            </w:pPr>
            <w:r>
              <w:t>0.4425</w:t>
            </w:r>
          </w:p>
        </w:tc>
        <w:tc>
          <w:tcPr>
            <w:tcW w:w="616" w:type="dxa"/>
          </w:tcPr>
          <w:p w14:paraId="190BCE3E" w14:textId="4EAF2DF9" w:rsidR="00987EA3" w:rsidRDefault="00987EA3" w:rsidP="00987EA3">
            <w:pPr>
              <w:spacing w:after="0"/>
              <w:jc w:val="center"/>
            </w:pPr>
            <w:r>
              <w:t>121</w:t>
            </w:r>
          </w:p>
        </w:tc>
        <w:tc>
          <w:tcPr>
            <w:tcW w:w="1189" w:type="dxa"/>
          </w:tcPr>
          <w:p w14:paraId="3F5C4E0A" w14:textId="4496F555" w:rsidR="00987EA3" w:rsidRDefault="00E24516" w:rsidP="00987EA3">
            <w:pPr>
              <w:spacing w:after="0"/>
              <w:jc w:val="center"/>
            </w:pPr>
            <w:r>
              <w:t>0.705</w:t>
            </w:r>
          </w:p>
        </w:tc>
        <w:tc>
          <w:tcPr>
            <w:tcW w:w="605" w:type="dxa"/>
          </w:tcPr>
          <w:p w14:paraId="74F3F0EB" w14:textId="324BB1BA" w:rsidR="00987EA3" w:rsidRDefault="00987EA3" w:rsidP="00987EA3">
            <w:pPr>
              <w:spacing w:after="0"/>
              <w:jc w:val="center"/>
            </w:pPr>
          </w:p>
        </w:tc>
        <w:tc>
          <w:tcPr>
            <w:tcW w:w="1176" w:type="dxa"/>
          </w:tcPr>
          <w:p w14:paraId="447610E3" w14:textId="1664C0F8" w:rsidR="00987EA3" w:rsidRDefault="00987EA3" w:rsidP="00987EA3">
            <w:pPr>
              <w:spacing w:after="0"/>
              <w:jc w:val="center"/>
            </w:pPr>
          </w:p>
        </w:tc>
      </w:tr>
    </w:tbl>
    <w:p w14:paraId="10F1FEA6" w14:textId="77777777" w:rsidR="00E24516" w:rsidRDefault="00E24516" w:rsidP="00357919">
      <w:pPr>
        <w:spacing w:after="0"/>
        <w:rPr>
          <w:b/>
        </w:rPr>
      </w:pPr>
    </w:p>
    <w:p w14:paraId="1D8BB184" w14:textId="09D390B9" w:rsidR="00357919" w:rsidRPr="00E27DA3" w:rsidRDefault="00357919" w:rsidP="00357919">
      <w:pPr>
        <w:spacing w:after="0"/>
        <w:rPr>
          <w:b/>
        </w:rPr>
      </w:pPr>
      <w:r w:rsidRPr="00E27DA3">
        <w:rPr>
          <w:b/>
        </w:rPr>
        <w:t>Observations:</w:t>
      </w:r>
    </w:p>
    <w:p w14:paraId="686E0A18" w14:textId="2979F573" w:rsidR="00E27DA3" w:rsidRDefault="00E24516" w:rsidP="00357919">
      <w:pPr>
        <w:pStyle w:val="ListParagraph"/>
        <w:numPr>
          <w:ilvl w:val="0"/>
          <w:numId w:val="21"/>
        </w:numPr>
        <w:spacing w:after="0"/>
        <w:rPr>
          <w:b/>
        </w:rPr>
      </w:pPr>
      <w:r>
        <w:rPr>
          <w:b/>
        </w:rPr>
        <w:t>For 35</w:t>
      </w:r>
      <w:r w:rsidR="00DC2364">
        <w:rPr>
          <w:b/>
        </w:rPr>
        <w:t xml:space="preserve"> </w:t>
      </w:r>
      <w:r>
        <w:rPr>
          <w:b/>
        </w:rPr>
        <w:t>MHz</w:t>
      </w:r>
      <w:r w:rsidR="005058D0">
        <w:rPr>
          <w:b/>
        </w:rPr>
        <w:t>,</w:t>
      </w:r>
      <w:r>
        <w:rPr>
          <w:b/>
        </w:rPr>
        <w:t xml:space="preserve"> if the 30</w:t>
      </w:r>
      <w:r w:rsidR="00DC2364">
        <w:rPr>
          <w:b/>
        </w:rPr>
        <w:t xml:space="preserve"> </w:t>
      </w:r>
      <w:r>
        <w:rPr>
          <w:b/>
        </w:rPr>
        <w:t>kHz SU for 70</w:t>
      </w:r>
      <w:r w:rsidR="00DC2364">
        <w:rPr>
          <w:b/>
        </w:rPr>
        <w:t xml:space="preserve"> </w:t>
      </w:r>
      <w:r>
        <w:rPr>
          <w:b/>
        </w:rPr>
        <w:t>MHz is used at 15</w:t>
      </w:r>
      <w:r w:rsidR="00DC2364">
        <w:rPr>
          <w:b/>
        </w:rPr>
        <w:t xml:space="preserve"> </w:t>
      </w:r>
      <w:r>
        <w:rPr>
          <w:b/>
        </w:rPr>
        <w:t>kHz then the guard band is smaller than the 30 and 40 MHz guard bands at 15 kHz =&gt; should use 188</w:t>
      </w:r>
    </w:p>
    <w:p w14:paraId="0DC0D380" w14:textId="3DBBA6B5" w:rsidR="00E24516" w:rsidRDefault="00E24516" w:rsidP="00357919">
      <w:pPr>
        <w:pStyle w:val="ListParagraph"/>
        <w:numPr>
          <w:ilvl w:val="0"/>
          <w:numId w:val="21"/>
        </w:numPr>
        <w:spacing w:after="0"/>
        <w:rPr>
          <w:b/>
        </w:rPr>
      </w:pPr>
      <w:r>
        <w:rPr>
          <w:b/>
        </w:rPr>
        <w:t>With S</w:t>
      </w:r>
      <w:r w:rsidR="00DC2364">
        <w:rPr>
          <w:b/>
        </w:rPr>
        <w:t>U</w:t>
      </w:r>
      <w:r>
        <w:rPr>
          <w:b/>
        </w:rPr>
        <w:t xml:space="preserve"> </w:t>
      </w:r>
      <w:r w:rsidR="00DC2364">
        <w:rPr>
          <w:b/>
        </w:rPr>
        <w:t>o</w:t>
      </w:r>
      <w:r>
        <w:rPr>
          <w:b/>
        </w:rPr>
        <w:t>f 93, the 35</w:t>
      </w:r>
      <w:r w:rsidR="00DC2364">
        <w:rPr>
          <w:b/>
        </w:rPr>
        <w:t xml:space="preserve"> </w:t>
      </w:r>
      <w:r>
        <w:rPr>
          <w:b/>
        </w:rPr>
        <w:t>MHz guard band at 30</w:t>
      </w:r>
      <w:r w:rsidR="00DC2364">
        <w:rPr>
          <w:b/>
        </w:rPr>
        <w:t xml:space="preserve"> </w:t>
      </w:r>
      <w:r>
        <w:rPr>
          <w:b/>
        </w:rPr>
        <w:t>kH</w:t>
      </w:r>
      <w:r w:rsidR="00DC2364">
        <w:rPr>
          <w:b/>
        </w:rPr>
        <w:t>z</w:t>
      </w:r>
      <w:r>
        <w:rPr>
          <w:b/>
        </w:rPr>
        <w:t xml:space="preserve"> SCS is smaller than the corresponding 30</w:t>
      </w:r>
      <w:r w:rsidR="00DC2364">
        <w:rPr>
          <w:b/>
        </w:rPr>
        <w:t xml:space="preserve"> </w:t>
      </w:r>
      <w:r>
        <w:rPr>
          <w:b/>
        </w:rPr>
        <w:t>MHz guard band =</w:t>
      </w:r>
      <w:r>
        <w:rPr>
          <w:b/>
          <w:lang w:val="en-CA"/>
        </w:rPr>
        <w:t>&gt; should use 92</w:t>
      </w:r>
    </w:p>
    <w:p w14:paraId="241977AE" w14:textId="37069FBA" w:rsidR="00110A95" w:rsidRPr="00110A95" w:rsidRDefault="00DC2364" w:rsidP="00110A95">
      <w:pPr>
        <w:pStyle w:val="ListParagraph"/>
        <w:numPr>
          <w:ilvl w:val="0"/>
          <w:numId w:val="21"/>
        </w:numPr>
        <w:spacing w:after="0"/>
        <w:rPr>
          <w:b/>
        </w:rPr>
      </w:pPr>
      <w:r>
        <w:rPr>
          <w:b/>
        </w:rPr>
        <w:t xml:space="preserve">With SU of 45, the 35 MHz guard band at </w:t>
      </w:r>
      <w:r w:rsidR="00110A95">
        <w:rPr>
          <w:b/>
        </w:rPr>
        <w:t>6</w:t>
      </w:r>
      <w:r>
        <w:rPr>
          <w:b/>
        </w:rPr>
        <w:t xml:space="preserve">0 kHz SCS is </w:t>
      </w:r>
      <w:r w:rsidR="00110A95">
        <w:rPr>
          <w:b/>
        </w:rPr>
        <w:t xml:space="preserve">slightly </w:t>
      </w:r>
      <w:r>
        <w:rPr>
          <w:b/>
        </w:rPr>
        <w:t>smaller than the corresponding 30 MHz guard band =</w:t>
      </w:r>
      <w:r>
        <w:rPr>
          <w:b/>
          <w:lang w:val="en-CA"/>
        </w:rPr>
        <w:t xml:space="preserve">&gt; </w:t>
      </w:r>
      <w:r w:rsidR="00110A95">
        <w:rPr>
          <w:b/>
          <w:lang w:val="en-CA"/>
        </w:rPr>
        <w:t>45 can be kept</w:t>
      </w:r>
    </w:p>
    <w:p w14:paraId="7D2A5EF1" w14:textId="46C9F5BA" w:rsidR="00E24516" w:rsidRDefault="00E24516" w:rsidP="00E24516">
      <w:pPr>
        <w:pStyle w:val="ListParagraph"/>
        <w:numPr>
          <w:ilvl w:val="0"/>
          <w:numId w:val="21"/>
        </w:numPr>
        <w:spacing w:after="0"/>
        <w:rPr>
          <w:b/>
        </w:rPr>
      </w:pPr>
      <w:r>
        <w:rPr>
          <w:b/>
        </w:rPr>
        <w:t>For 45</w:t>
      </w:r>
      <w:r w:rsidR="00DC2364">
        <w:rPr>
          <w:b/>
        </w:rPr>
        <w:t xml:space="preserve"> </w:t>
      </w:r>
      <w:r>
        <w:rPr>
          <w:b/>
        </w:rPr>
        <w:t>MHz</w:t>
      </w:r>
      <w:r w:rsidR="005058D0">
        <w:rPr>
          <w:b/>
        </w:rPr>
        <w:t>,</w:t>
      </w:r>
      <w:r>
        <w:rPr>
          <w:b/>
        </w:rPr>
        <w:t xml:space="preserve"> if the 30</w:t>
      </w:r>
      <w:r w:rsidR="00DC2364">
        <w:rPr>
          <w:b/>
        </w:rPr>
        <w:t xml:space="preserve"> </w:t>
      </w:r>
      <w:r>
        <w:rPr>
          <w:b/>
        </w:rPr>
        <w:t>kHz SU for 90</w:t>
      </w:r>
      <w:r w:rsidR="00DC2364">
        <w:rPr>
          <w:b/>
        </w:rPr>
        <w:t xml:space="preserve"> </w:t>
      </w:r>
      <w:r>
        <w:rPr>
          <w:b/>
        </w:rPr>
        <w:t>MHz is used at 15</w:t>
      </w:r>
      <w:r w:rsidR="00DC2364">
        <w:rPr>
          <w:b/>
        </w:rPr>
        <w:t xml:space="preserve"> </w:t>
      </w:r>
      <w:r>
        <w:rPr>
          <w:b/>
        </w:rPr>
        <w:t xml:space="preserve">kHz then the guard band is smaller than </w:t>
      </w:r>
      <w:r w:rsidR="00DC2364">
        <w:rPr>
          <w:b/>
        </w:rPr>
        <w:t xml:space="preserve">the corresponding </w:t>
      </w:r>
      <w:r>
        <w:rPr>
          <w:b/>
        </w:rPr>
        <w:t>the 40 and 50 MHz guard band</w:t>
      </w:r>
      <w:r w:rsidR="00DC2364">
        <w:rPr>
          <w:b/>
        </w:rPr>
        <w:t>s =&gt; should use 243</w:t>
      </w:r>
    </w:p>
    <w:p w14:paraId="33C73ADF" w14:textId="4CE4ACD9" w:rsidR="00E24516" w:rsidRDefault="00DC2364" w:rsidP="00DC2364">
      <w:pPr>
        <w:pStyle w:val="ListParagraph"/>
        <w:numPr>
          <w:ilvl w:val="0"/>
          <w:numId w:val="21"/>
        </w:numPr>
        <w:spacing w:after="0"/>
        <w:rPr>
          <w:b/>
        </w:rPr>
      </w:pPr>
      <w:r>
        <w:rPr>
          <w:b/>
        </w:rPr>
        <w:t>For 45 MHz</w:t>
      </w:r>
      <w:r w:rsidR="005058D0">
        <w:rPr>
          <w:b/>
        </w:rPr>
        <w:t>,</w:t>
      </w:r>
      <w:r>
        <w:rPr>
          <w:b/>
        </w:rPr>
        <w:t xml:space="preserve"> if the 60 kHz SU for 90 MHz is used at 30 kHz then the guard band is smaller than the</w:t>
      </w:r>
      <w:r w:rsidRPr="00DC2364">
        <w:rPr>
          <w:b/>
        </w:rPr>
        <w:t xml:space="preserve"> </w:t>
      </w:r>
      <w:r>
        <w:rPr>
          <w:b/>
        </w:rPr>
        <w:t>corresponding 40 and 50 MHz guard bands =&gt; should use 120</w:t>
      </w:r>
    </w:p>
    <w:p w14:paraId="0A78B6D5" w14:textId="7BC7D739" w:rsidR="00110A95" w:rsidRPr="00110A95" w:rsidRDefault="00110A95" w:rsidP="00110A95">
      <w:pPr>
        <w:pStyle w:val="ListParagraph"/>
        <w:numPr>
          <w:ilvl w:val="0"/>
          <w:numId w:val="21"/>
        </w:numPr>
        <w:spacing w:after="0"/>
        <w:rPr>
          <w:b/>
        </w:rPr>
      </w:pPr>
      <w:r>
        <w:rPr>
          <w:b/>
        </w:rPr>
        <w:t>With SU of 59, the 45 MHz guard band at 60 kHz SCS is s smaller than the corresponding 30, 40 and 50 MHz guard band =</w:t>
      </w:r>
      <w:r>
        <w:rPr>
          <w:b/>
          <w:lang w:val="en-CA"/>
        </w:rPr>
        <w:t>&gt; should use 58</w:t>
      </w:r>
      <w:r w:rsidR="005058D0">
        <w:rPr>
          <w:b/>
          <w:lang w:val="en-CA"/>
        </w:rPr>
        <w:t>.</w:t>
      </w:r>
    </w:p>
    <w:p w14:paraId="6AB2C8BA" w14:textId="77777777" w:rsidR="00110A95" w:rsidRDefault="00110A95" w:rsidP="00110A95">
      <w:pPr>
        <w:pStyle w:val="Caption"/>
        <w:keepNext/>
        <w:spacing w:after="0"/>
        <w:ind w:left="360"/>
        <w:jc w:val="center"/>
      </w:pPr>
    </w:p>
    <w:p w14:paraId="67CB8047" w14:textId="2DA259B4" w:rsidR="00110A95" w:rsidRPr="004F4606" w:rsidRDefault="00110A95" w:rsidP="00110A95">
      <w:pPr>
        <w:pStyle w:val="Caption"/>
        <w:keepNext/>
        <w:spacing w:after="0"/>
        <w:ind w:left="360"/>
        <w:rPr>
          <w:b w:val="0"/>
        </w:rPr>
      </w:pPr>
      <w:r w:rsidRPr="004F4606">
        <w:rPr>
          <w:b w:val="0"/>
        </w:rPr>
        <w:t xml:space="preserve">With the above corrected values, Table 3 </w:t>
      </w:r>
      <w:r w:rsidR="004F4606" w:rsidRPr="004F4606">
        <w:rPr>
          <w:b w:val="0"/>
        </w:rPr>
        <w:t>prov</w:t>
      </w:r>
      <w:r w:rsidR="005058D0">
        <w:rPr>
          <w:b w:val="0"/>
        </w:rPr>
        <w:t>ides a comparison of the 35 and</w:t>
      </w:r>
      <w:r w:rsidR="004F4606" w:rsidRPr="004F4606">
        <w:rPr>
          <w:b w:val="0"/>
        </w:rPr>
        <w:t xml:space="preserve"> 45 MHz paramete</w:t>
      </w:r>
      <w:r w:rsidR="004F4606">
        <w:rPr>
          <w:b w:val="0"/>
        </w:rPr>
        <w:t>rs with 30, 40 and 50MHz values, and show</w:t>
      </w:r>
      <w:r w:rsidR="005058D0">
        <w:rPr>
          <w:b w:val="0"/>
        </w:rPr>
        <w:t>s</w:t>
      </w:r>
      <w:r w:rsidR="004F4606">
        <w:rPr>
          <w:b w:val="0"/>
        </w:rPr>
        <w:t xml:space="preserve"> that these values are appropriate in terms of resulting guard-bands when compared with their immediate neighbor</w:t>
      </w:r>
      <w:r w:rsidR="005058D0">
        <w:rPr>
          <w:b w:val="0"/>
        </w:rPr>
        <w:t>ing existing channel bandwidths.</w:t>
      </w:r>
    </w:p>
    <w:p w14:paraId="3871395F" w14:textId="141C0903" w:rsidR="00110A95" w:rsidRDefault="00110A95" w:rsidP="00110A95">
      <w:pPr>
        <w:pStyle w:val="Caption"/>
        <w:keepNext/>
        <w:spacing w:after="0"/>
        <w:ind w:left="360"/>
        <w:jc w:val="center"/>
      </w:pPr>
      <w:r>
        <w:t xml:space="preserve">Table </w:t>
      </w:r>
      <w:fldSimple w:instr=" SEQ Table \* ARABIC ">
        <w:r>
          <w:rPr>
            <w:noProof/>
          </w:rPr>
          <w:t>3</w:t>
        </w:r>
      </w:fldSimple>
      <w:r>
        <w:t xml:space="preserve">: </w:t>
      </w:r>
      <w:r w:rsidR="004F4606">
        <w:t>35 and 45 MHz parameters vs existing BW</w:t>
      </w:r>
    </w:p>
    <w:tbl>
      <w:tblPr>
        <w:tblW w:w="6284" w:type="dxa"/>
        <w:jc w:val="center"/>
        <w:tblInd w:w="93" w:type="dxa"/>
        <w:tblLook w:val="04A0" w:firstRow="1" w:lastRow="0" w:firstColumn="1" w:lastColumn="0" w:noHBand="0" w:noVBand="1"/>
      </w:tblPr>
      <w:tblGrid>
        <w:gridCol w:w="1958"/>
        <w:gridCol w:w="721"/>
        <w:gridCol w:w="721"/>
        <w:gridCol w:w="721"/>
        <w:gridCol w:w="721"/>
        <w:gridCol w:w="721"/>
        <w:gridCol w:w="721"/>
      </w:tblGrid>
      <w:tr w:rsidR="004F4606" w:rsidRPr="00110A95" w14:paraId="3A1ACD9B" w14:textId="77777777" w:rsidTr="007C5176">
        <w:trPr>
          <w:trHeight w:val="240"/>
          <w:jc w:val="center"/>
        </w:trPr>
        <w:tc>
          <w:tcPr>
            <w:tcW w:w="2679" w:type="dxa"/>
            <w:gridSpan w:val="2"/>
            <w:tcBorders>
              <w:top w:val="nil"/>
              <w:bottom w:val="single" w:sz="4" w:space="0" w:color="auto"/>
              <w:right w:val="single" w:sz="4" w:space="0" w:color="auto"/>
            </w:tcBorders>
            <w:shd w:val="clear" w:color="auto" w:fill="auto"/>
            <w:noWrap/>
            <w:vAlign w:val="bottom"/>
          </w:tcPr>
          <w:p w14:paraId="1FC7A41B" w14:textId="77777777" w:rsidR="004F4606" w:rsidRPr="00110A95" w:rsidRDefault="004F4606" w:rsidP="00110A95">
            <w:pPr>
              <w:overflowPunct/>
              <w:autoSpaceDE/>
              <w:autoSpaceDN/>
              <w:adjustRightInd/>
              <w:spacing w:after="0"/>
              <w:jc w:val="center"/>
              <w:textAlignment w:val="auto"/>
              <w:rPr>
                <w:color w:val="000000"/>
                <w:sz w:val="18"/>
                <w:szCs w:val="18"/>
              </w:rPr>
            </w:pPr>
          </w:p>
        </w:tc>
        <w:tc>
          <w:tcPr>
            <w:tcW w:w="3605" w:type="dxa"/>
            <w:gridSpan w:val="5"/>
            <w:tcBorders>
              <w:top w:val="single" w:sz="4" w:space="0" w:color="auto"/>
              <w:left w:val="nil"/>
              <w:bottom w:val="single" w:sz="4" w:space="0" w:color="auto"/>
              <w:right w:val="single" w:sz="4" w:space="0" w:color="auto"/>
            </w:tcBorders>
            <w:shd w:val="clear" w:color="auto" w:fill="auto"/>
            <w:noWrap/>
            <w:vAlign w:val="center"/>
          </w:tcPr>
          <w:p w14:paraId="488BE69C" w14:textId="1A9B8FEC" w:rsidR="004F4606" w:rsidRPr="004F4606" w:rsidRDefault="004F4606" w:rsidP="00110A95">
            <w:pPr>
              <w:overflowPunct/>
              <w:autoSpaceDE/>
              <w:autoSpaceDN/>
              <w:adjustRightInd/>
              <w:spacing w:after="0"/>
              <w:jc w:val="center"/>
              <w:textAlignment w:val="auto"/>
              <w:rPr>
                <w:rFonts w:ascii="Calibri" w:hAnsi="Calibri"/>
                <w:b/>
                <w:color w:val="000000"/>
                <w:sz w:val="18"/>
                <w:szCs w:val="18"/>
              </w:rPr>
            </w:pPr>
            <w:r w:rsidRPr="004F4606">
              <w:rPr>
                <w:rFonts w:ascii="Calibri" w:hAnsi="Calibri"/>
                <w:b/>
                <w:color w:val="000000"/>
                <w:sz w:val="18"/>
                <w:szCs w:val="18"/>
              </w:rPr>
              <w:t>Channel BW [MHz]</w:t>
            </w:r>
          </w:p>
        </w:tc>
      </w:tr>
      <w:tr w:rsidR="004F4606" w:rsidRPr="00110A95" w14:paraId="35B297A8" w14:textId="77777777" w:rsidTr="004F4606">
        <w:trPr>
          <w:trHeight w:val="240"/>
          <w:jc w:val="center"/>
        </w:trPr>
        <w:tc>
          <w:tcPr>
            <w:tcW w:w="195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8B9C4D" w14:textId="69107218" w:rsidR="004F4606" w:rsidRPr="00110A95" w:rsidRDefault="004F4606" w:rsidP="00110A95">
            <w:pPr>
              <w:overflowPunct/>
              <w:autoSpaceDE/>
              <w:autoSpaceDN/>
              <w:adjustRightInd/>
              <w:spacing w:after="0"/>
              <w:jc w:val="center"/>
              <w:textAlignment w:val="auto"/>
              <w:rPr>
                <w:rFonts w:ascii="Calibri" w:hAnsi="Calibri"/>
                <w:b/>
                <w:bCs/>
                <w:color w:val="000000"/>
                <w:sz w:val="18"/>
                <w:szCs w:val="18"/>
              </w:rPr>
            </w:pPr>
            <w:r w:rsidRPr="00110A95">
              <w:rPr>
                <w:rFonts w:ascii="Calibri" w:hAnsi="Calibri"/>
                <w:b/>
                <w:bCs/>
                <w:color w:val="000000"/>
                <w:sz w:val="18"/>
                <w:szCs w:val="18"/>
              </w:rPr>
              <w:t> </w:t>
            </w:r>
            <w:r>
              <w:rPr>
                <w:rFonts w:ascii="Calibri" w:hAnsi="Calibri"/>
                <w:b/>
                <w:bCs/>
                <w:color w:val="000000"/>
                <w:sz w:val="18"/>
                <w:szCs w:val="18"/>
              </w:rPr>
              <w:t>Parameter</w:t>
            </w:r>
          </w:p>
        </w:tc>
        <w:tc>
          <w:tcPr>
            <w:tcW w:w="7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F7E433" w14:textId="77777777" w:rsidR="004F4606" w:rsidRPr="00110A95" w:rsidRDefault="004F4606" w:rsidP="00110A95">
            <w:pPr>
              <w:overflowPunct/>
              <w:autoSpaceDE/>
              <w:autoSpaceDN/>
              <w:adjustRightInd/>
              <w:spacing w:after="0"/>
              <w:jc w:val="center"/>
              <w:textAlignment w:val="auto"/>
              <w:rPr>
                <w:b/>
                <w:color w:val="000000"/>
                <w:sz w:val="18"/>
                <w:szCs w:val="18"/>
              </w:rPr>
            </w:pPr>
            <w:r w:rsidRPr="00110A95">
              <w:rPr>
                <w:b/>
                <w:color w:val="000000"/>
                <w:sz w:val="18"/>
                <w:szCs w:val="18"/>
              </w:rPr>
              <w:t>SCS [kHz]</w:t>
            </w:r>
          </w:p>
        </w:tc>
        <w:tc>
          <w:tcPr>
            <w:tcW w:w="721" w:type="dxa"/>
            <w:tcBorders>
              <w:top w:val="single" w:sz="4" w:space="0" w:color="auto"/>
              <w:left w:val="nil"/>
              <w:bottom w:val="single" w:sz="4" w:space="0" w:color="auto"/>
              <w:right w:val="single" w:sz="4" w:space="0" w:color="auto"/>
            </w:tcBorders>
            <w:shd w:val="clear" w:color="auto" w:fill="auto"/>
            <w:noWrap/>
            <w:vAlign w:val="center"/>
            <w:hideMark/>
          </w:tcPr>
          <w:p w14:paraId="47C8B9AA" w14:textId="658A5798" w:rsidR="004F4606" w:rsidRPr="00110A95" w:rsidRDefault="004F4606" w:rsidP="00110A95">
            <w:pPr>
              <w:overflowPunct/>
              <w:autoSpaceDE/>
              <w:autoSpaceDN/>
              <w:adjustRightInd/>
              <w:spacing w:after="0"/>
              <w:jc w:val="center"/>
              <w:textAlignment w:val="auto"/>
              <w:rPr>
                <w:rFonts w:ascii="Calibri" w:hAnsi="Calibri"/>
                <w:b/>
                <w:color w:val="000000"/>
                <w:sz w:val="18"/>
                <w:szCs w:val="18"/>
              </w:rPr>
            </w:pPr>
            <w:r w:rsidRPr="004F4606">
              <w:rPr>
                <w:rFonts w:ascii="Calibri" w:hAnsi="Calibri"/>
                <w:b/>
                <w:color w:val="000000"/>
                <w:sz w:val="18"/>
                <w:szCs w:val="18"/>
              </w:rPr>
              <w:t>30</w:t>
            </w:r>
          </w:p>
        </w:tc>
        <w:tc>
          <w:tcPr>
            <w:tcW w:w="721" w:type="dxa"/>
            <w:tcBorders>
              <w:top w:val="single" w:sz="4" w:space="0" w:color="auto"/>
              <w:left w:val="nil"/>
              <w:bottom w:val="single" w:sz="4" w:space="0" w:color="auto"/>
              <w:right w:val="single" w:sz="4" w:space="0" w:color="auto"/>
            </w:tcBorders>
            <w:shd w:val="clear" w:color="auto" w:fill="FFFF00"/>
            <w:noWrap/>
            <w:vAlign w:val="center"/>
            <w:hideMark/>
          </w:tcPr>
          <w:p w14:paraId="7A878838" w14:textId="0A65E795" w:rsidR="004F4606" w:rsidRPr="00110A95" w:rsidRDefault="004F4606" w:rsidP="00110A95">
            <w:pPr>
              <w:overflowPunct/>
              <w:autoSpaceDE/>
              <w:autoSpaceDN/>
              <w:adjustRightInd/>
              <w:spacing w:after="0"/>
              <w:jc w:val="center"/>
              <w:textAlignment w:val="auto"/>
              <w:rPr>
                <w:rFonts w:ascii="Calibri" w:hAnsi="Calibri"/>
                <w:b/>
                <w:color w:val="000000"/>
                <w:sz w:val="18"/>
                <w:szCs w:val="18"/>
              </w:rPr>
            </w:pPr>
            <w:r w:rsidRPr="004F4606">
              <w:rPr>
                <w:rFonts w:ascii="Calibri" w:hAnsi="Calibri"/>
                <w:b/>
                <w:color w:val="000000"/>
                <w:sz w:val="18"/>
                <w:szCs w:val="18"/>
              </w:rPr>
              <w:t>35</w:t>
            </w:r>
          </w:p>
        </w:tc>
        <w:tc>
          <w:tcPr>
            <w:tcW w:w="721" w:type="dxa"/>
            <w:tcBorders>
              <w:top w:val="single" w:sz="4" w:space="0" w:color="auto"/>
              <w:left w:val="nil"/>
              <w:bottom w:val="single" w:sz="4" w:space="0" w:color="auto"/>
              <w:right w:val="single" w:sz="4" w:space="0" w:color="auto"/>
            </w:tcBorders>
            <w:shd w:val="clear" w:color="auto" w:fill="auto"/>
            <w:noWrap/>
            <w:vAlign w:val="center"/>
            <w:hideMark/>
          </w:tcPr>
          <w:p w14:paraId="3C81C7E7" w14:textId="6B6BD3D6" w:rsidR="004F4606" w:rsidRPr="00110A95" w:rsidRDefault="004F4606" w:rsidP="00110A95">
            <w:pPr>
              <w:overflowPunct/>
              <w:autoSpaceDE/>
              <w:autoSpaceDN/>
              <w:adjustRightInd/>
              <w:spacing w:after="0"/>
              <w:jc w:val="center"/>
              <w:textAlignment w:val="auto"/>
              <w:rPr>
                <w:rFonts w:ascii="Calibri" w:hAnsi="Calibri"/>
                <w:b/>
                <w:color w:val="000000"/>
                <w:sz w:val="18"/>
                <w:szCs w:val="18"/>
              </w:rPr>
            </w:pPr>
            <w:r w:rsidRPr="004F4606">
              <w:rPr>
                <w:rFonts w:ascii="Calibri" w:hAnsi="Calibri"/>
                <w:b/>
                <w:color w:val="000000"/>
                <w:sz w:val="18"/>
                <w:szCs w:val="18"/>
              </w:rPr>
              <w:t>40</w:t>
            </w:r>
          </w:p>
        </w:tc>
        <w:tc>
          <w:tcPr>
            <w:tcW w:w="721" w:type="dxa"/>
            <w:tcBorders>
              <w:top w:val="single" w:sz="4" w:space="0" w:color="auto"/>
              <w:left w:val="nil"/>
              <w:bottom w:val="single" w:sz="4" w:space="0" w:color="auto"/>
              <w:right w:val="single" w:sz="4" w:space="0" w:color="auto"/>
            </w:tcBorders>
            <w:shd w:val="clear" w:color="auto" w:fill="FFFF00"/>
            <w:noWrap/>
            <w:vAlign w:val="center"/>
            <w:hideMark/>
          </w:tcPr>
          <w:p w14:paraId="59DEB0A0" w14:textId="0863DD2A" w:rsidR="004F4606" w:rsidRPr="00110A95" w:rsidRDefault="004F4606" w:rsidP="00110A95">
            <w:pPr>
              <w:overflowPunct/>
              <w:autoSpaceDE/>
              <w:autoSpaceDN/>
              <w:adjustRightInd/>
              <w:spacing w:after="0"/>
              <w:jc w:val="center"/>
              <w:textAlignment w:val="auto"/>
              <w:rPr>
                <w:rFonts w:ascii="Calibri" w:hAnsi="Calibri"/>
                <w:b/>
                <w:color w:val="000000"/>
                <w:sz w:val="18"/>
                <w:szCs w:val="18"/>
              </w:rPr>
            </w:pPr>
            <w:r w:rsidRPr="004F4606">
              <w:rPr>
                <w:rFonts w:ascii="Calibri" w:hAnsi="Calibri"/>
                <w:b/>
                <w:color w:val="000000"/>
                <w:sz w:val="18"/>
                <w:szCs w:val="18"/>
              </w:rPr>
              <w:t>45</w:t>
            </w:r>
          </w:p>
        </w:tc>
        <w:tc>
          <w:tcPr>
            <w:tcW w:w="721" w:type="dxa"/>
            <w:tcBorders>
              <w:top w:val="single" w:sz="4" w:space="0" w:color="auto"/>
              <w:left w:val="nil"/>
              <w:bottom w:val="single" w:sz="4" w:space="0" w:color="auto"/>
              <w:right w:val="single" w:sz="4" w:space="0" w:color="auto"/>
            </w:tcBorders>
            <w:shd w:val="clear" w:color="auto" w:fill="auto"/>
            <w:noWrap/>
            <w:vAlign w:val="center"/>
            <w:hideMark/>
          </w:tcPr>
          <w:p w14:paraId="4F2ABD72" w14:textId="77435E3B" w:rsidR="004F4606" w:rsidRPr="00110A95" w:rsidRDefault="004F4606" w:rsidP="00110A95">
            <w:pPr>
              <w:overflowPunct/>
              <w:autoSpaceDE/>
              <w:autoSpaceDN/>
              <w:adjustRightInd/>
              <w:spacing w:after="0"/>
              <w:jc w:val="center"/>
              <w:textAlignment w:val="auto"/>
              <w:rPr>
                <w:rFonts w:ascii="Calibri" w:hAnsi="Calibri"/>
                <w:b/>
                <w:color w:val="000000"/>
                <w:sz w:val="18"/>
                <w:szCs w:val="18"/>
              </w:rPr>
            </w:pPr>
            <w:r w:rsidRPr="004F4606">
              <w:rPr>
                <w:rFonts w:ascii="Calibri" w:hAnsi="Calibri"/>
                <w:b/>
                <w:color w:val="000000"/>
                <w:sz w:val="18"/>
                <w:szCs w:val="18"/>
              </w:rPr>
              <w:t>50</w:t>
            </w:r>
          </w:p>
        </w:tc>
      </w:tr>
      <w:tr w:rsidR="004F4606" w:rsidRPr="00110A95" w14:paraId="11F75820" w14:textId="77777777" w:rsidTr="004F4606">
        <w:trPr>
          <w:trHeight w:val="264"/>
          <w:jc w:val="center"/>
        </w:trPr>
        <w:tc>
          <w:tcPr>
            <w:tcW w:w="1958" w:type="dxa"/>
            <w:vMerge/>
            <w:tcBorders>
              <w:top w:val="single" w:sz="4" w:space="0" w:color="auto"/>
              <w:left w:val="single" w:sz="4" w:space="0" w:color="auto"/>
              <w:bottom w:val="single" w:sz="4" w:space="0" w:color="auto"/>
              <w:right w:val="single" w:sz="4" w:space="0" w:color="auto"/>
            </w:tcBorders>
            <w:vAlign w:val="center"/>
            <w:hideMark/>
          </w:tcPr>
          <w:p w14:paraId="1F70C852" w14:textId="77777777" w:rsidR="004F4606" w:rsidRPr="00110A95" w:rsidRDefault="004F4606" w:rsidP="00110A95">
            <w:pPr>
              <w:overflowPunct/>
              <w:autoSpaceDE/>
              <w:autoSpaceDN/>
              <w:adjustRightInd/>
              <w:spacing w:after="0"/>
              <w:textAlignment w:val="auto"/>
              <w:rPr>
                <w:rFonts w:ascii="Calibri" w:hAnsi="Calibri"/>
                <w:b/>
                <w:bCs/>
                <w:color w:val="000000"/>
                <w:sz w:val="18"/>
                <w:szCs w:val="18"/>
              </w:rPr>
            </w:pPr>
          </w:p>
        </w:tc>
        <w:tc>
          <w:tcPr>
            <w:tcW w:w="721" w:type="dxa"/>
            <w:vMerge/>
            <w:tcBorders>
              <w:top w:val="single" w:sz="4" w:space="0" w:color="auto"/>
              <w:left w:val="single" w:sz="4" w:space="0" w:color="auto"/>
              <w:bottom w:val="single" w:sz="4" w:space="0" w:color="000000"/>
              <w:right w:val="single" w:sz="4" w:space="0" w:color="auto"/>
            </w:tcBorders>
            <w:vAlign w:val="center"/>
            <w:hideMark/>
          </w:tcPr>
          <w:p w14:paraId="44C1C5C9" w14:textId="77777777" w:rsidR="004F4606" w:rsidRPr="00110A95" w:rsidRDefault="004F4606" w:rsidP="00110A95">
            <w:pPr>
              <w:overflowPunct/>
              <w:autoSpaceDE/>
              <w:autoSpaceDN/>
              <w:adjustRightInd/>
              <w:spacing w:after="0"/>
              <w:textAlignment w:val="auto"/>
              <w:rPr>
                <w:b/>
                <w:color w:val="000000"/>
                <w:sz w:val="18"/>
                <w:szCs w:val="18"/>
              </w:rPr>
            </w:pPr>
          </w:p>
        </w:tc>
        <w:tc>
          <w:tcPr>
            <w:tcW w:w="721" w:type="dxa"/>
            <w:tcBorders>
              <w:top w:val="nil"/>
              <w:left w:val="nil"/>
              <w:bottom w:val="single" w:sz="4" w:space="0" w:color="auto"/>
              <w:right w:val="single" w:sz="4" w:space="0" w:color="auto"/>
            </w:tcBorders>
            <w:shd w:val="clear" w:color="auto" w:fill="auto"/>
            <w:vAlign w:val="center"/>
            <w:hideMark/>
          </w:tcPr>
          <w:p w14:paraId="6E880ECA" w14:textId="32B6630C" w:rsidR="004F4606" w:rsidRPr="00110A95" w:rsidRDefault="004F4606" w:rsidP="00110A95">
            <w:pPr>
              <w:overflowPunct/>
              <w:autoSpaceDE/>
              <w:autoSpaceDN/>
              <w:adjustRightInd/>
              <w:spacing w:after="0"/>
              <w:jc w:val="center"/>
              <w:textAlignment w:val="auto"/>
              <w:rPr>
                <w:b/>
                <w:color w:val="000000"/>
                <w:sz w:val="18"/>
                <w:szCs w:val="18"/>
              </w:rPr>
            </w:pPr>
            <w:r w:rsidRPr="004F4606">
              <w:rPr>
                <w:b/>
                <w:color w:val="000000"/>
                <w:sz w:val="18"/>
                <w:szCs w:val="18"/>
              </w:rPr>
              <w:t>N</w:t>
            </w:r>
            <w:r w:rsidRPr="004F4606">
              <w:rPr>
                <w:b/>
                <w:color w:val="000000"/>
                <w:sz w:val="18"/>
                <w:szCs w:val="18"/>
                <w:vertAlign w:val="subscript"/>
              </w:rPr>
              <w:t>RB</w:t>
            </w:r>
          </w:p>
        </w:tc>
        <w:tc>
          <w:tcPr>
            <w:tcW w:w="721" w:type="dxa"/>
            <w:tcBorders>
              <w:top w:val="nil"/>
              <w:left w:val="nil"/>
              <w:bottom w:val="single" w:sz="4" w:space="0" w:color="auto"/>
              <w:right w:val="single" w:sz="4" w:space="0" w:color="auto"/>
            </w:tcBorders>
            <w:shd w:val="clear" w:color="auto" w:fill="FFFF00"/>
            <w:vAlign w:val="center"/>
            <w:hideMark/>
          </w:tcPr>
          <w:p w14:paraId="74AC4A80" w14:textId="71D9B93F" w:rsidR="004F4606" w:rsidRPr="00110A95" w:rsidRDefault="004F4606" w:rsidP="00110A95">
            <w:pPr>
              <w:overflowPunct/>
              <w:autoSpaceDE/>
              <w:autoSpaceDN/>
              <w:adjustRightInd/>
              <w:spacing w:after="0"/>
              <w:jc w:val="center"/>
              <w:textAlignment w:val="auto"/>
              <w:rPr>
                <w:b/>
                <w:color w:val="000000"/>
                <w:sz w:val="18"/>
                <w:szCs w:val="18"/>
              </w:rPr>
            </w:pPr>
            <w:r w:rsidRPr="004F4606">
              <w:rPr>
                <w:b/>
                <w:color w:val="000000"/>
                <w:sz w:val="18"/>
                <w:szCs w:val="18"/>
              </w:rPr>
              <w:t>N</w:t>
            </w:r>
            <w:r w:rsidRPr="004F4606">
              <w:rPr>
                <w:b/>
                <w:color w:val="000000"/>
                <w:sz w:val="18"/>
                <w:szCs w:val="18"/>
                <w:vertAlign w:val="subscript"/>
              </w:rPr>
              <w:t>RB</w:t>
            </w:r>
          </w:p>
        </w:tc>
        <w:tc>
          <w:tcPr>
            <w:tcW w:w="721" w:type="dxa"/>
            <w:tcBorders>
              <w:top w:val="nil"/>
              <w:left w:val="nil"/>
              <w:bottom w:val="single" w:sz="4" w:space="0" w:color="auto"/>
              <w:right w:val="single" w:sz="4" w:space="0" w:color="auto"/>
            </w:tcBorders>
            <w:shd w:val="clear" w:color="auto" w:fill="auto"/>
            <w:vAlign w:val="center"/>
            <w:hideMark/>
          </w:tcPr>
          <w:p w14:paraId="10B2F8BA" w14:textId="6FC98EFF" w:rsidR="004F4606" w:rsidRPr="00110A95" w:rsidRDefault="004F4606" w:rsidP="00110A95">
            <w:pPr>
              <w:overflowPunct/>
              <w:autoSpaceDE/>
              <w:autoSpaceDN/>
              <w:adjustRightInd/>
              <w:spacing w:after="0"/>
              <w:jc w:val="center"/>
              <w:textAlignment w:val="auto"/>
              <w:rPr>
                <w:b/>
                <w:color w:val="000000"/>
                <w:sz w:val="18"/>
                <w:szCs w:val="18"/>
              </w:rPr>
            </w:pPr>
            <w:r w:rsidRPr="004F4606">
              <w:rPr>
                <w:b/>
                <w:color w:val="000000"/>
                <w:sz w:val="18"/>
                <w:szCs w:val="18"/>
              </w:rPr>
              <w:t>N</w:t>
            </w:r>
            <w:r w:rsidRPr="004F4606">
              <w:rPr>
                <w:b/>
                <w:color w:val="000000"/>
                <w:sz w:val="18"/>
                <w:szCs w:val="18"/>
                <w:vertAlign w:val="subscript"/>
              </w:rPr>
              <w:t>RB</w:t>
            </w:r>
          </w:p>
        </w:tc>
        <w:tc>
          <w:tcPr>
            <w:tcW w:w="721" w:type="dxa"/>
            <w:tcBorders>
              <w:top w:val="nil"/>
              <w:left w:val="nil"/>
              <w:bottom w:val="single" w:sz="4" w:space="0" w:color="auto"/>
              <w:right w:val="single" w:sz="4" w:space="0" w:color="auto"/>
            </w:tcBorders>
            <w:shd w:val="clear" w:color="auto" w:fill="FFFF00"/>
            <w:vAlign w:val="center"/>
            <w:hideMark/>
          </w:tcPr>
          <w:p w14:paraId="3CFCC486" w14:textId="198960F5" w:rsidR="004F4606" w:rsidRPr="00110A95" w:rsidRDefault="004F4606" w:rsidP="00110A95">
            <w:pPr>
              <w:overflowPunct/>
              <w:autoSpaceDE/>
              <w:autoSpaceDN/>
              <w:adjustRightInd/>
              <w:spacing w:after="0"/>
              <w:jc w:val="center"/>
              <w:textAlignment w:val="auto"/>
              <w:rPr>
                <w:b/>
                <w:color w:val="000000"/>
                <w:sz w:val="18"/>
                <w:szCs w:val="18"/>
              </w:rPr>
            </w:pPr>
            <w:r w:rsidRPr="004F4606">
              <w:rPr>
                <w:b/>
                <w:color w:val="000000"/>
                <w:sz w:val="18"/>
                <w:szCs w:val="18"/>
              </w:rPr>
              <w:t>N</w:t>
            </w:r>
            <w:r w:rsidRPr="004F4606">
              <w:rPr>
                <w:b/>
                <w:color w:val="000000"/>
                <w:sz w:val="18"/>
                <w:szCs w:val="18"/>
                <w:vertAlign w:val="subscript"/>
              </w:rPr>
              <w:t>RB</w:t>
            </w:r>
          </w:p>
        </w:tc>
        <w:tc>
          <w:tcPr>
            <w:tcW w:w="721" w:type="dxa"/>
            <w:tcBorders>
              <w:top w:val="nil"/>
              <w:left w:val="nil"/>
              <w:bottom w:val="single" w:sz="4" w:space="0" w:color="auto"/>
              <w:right w:val="single" w:sz="4" w:space="0" w:color="auto"/>
            </w:tcBorders>
            <w:shd w:val="clear" w:color="auto" w:fill="auto"/>
            <w:vAlign w:val="center"/>
            <w:hideMark/>
          </w:tcPr>
          <w:p w14:paraId="480C110F" w14:textId="6F288D33" w:rsidR="004F4606" w:rsidRPr="00110A95" w:rsidRDefault="004F4606" w:rsidP="00110A95">
            <w:pPr>
              <w:overflowPunct/>
              <w:autoSpaceDE/>
              <w:autoSpaceDN/>
              <w:adjustRightInd/>
              <w:spacing w:after="0"/>
              <w:jc w:val="center"/>
              <w:textAlignment w:val="auto"/>
              <w:rPr>
                <w:b/>
                <w:color w:val="000000"/>
                <w:sz w:val="18"/>
                <w:szCs w:val="18"/>
              </w:rPr>
            </w:pPr>
            <w:r w:rsidRPr="004F4606">
              <w:rPr>
                <w:b/>
                <w:color w:val="000000"/>
                <w:sz w:val="18"/>
                <w:szCs w:val="18"/>
              </w:rPr>
              <w:t>N</w:t>
            </w:r>
            <w:r w:rsidRPr="004F4606">
              <w:rPr>
                <w:b/>
                <w:color w:val="000000"/>
                <w:sz w:val="18"/>
                <w:szCs w:val="18"/>
                <w:vertAlign w:val="subscript"/>
              </w:rPr>
              <w:t>RB</w:t>
            </w:r>
          </w:p>
        </w:tc>
      </w:tr>
      <w:tr w:rsidR="004F4606" w:rsidRPr="00110A95" w14:paraId="1BF15B83" w14:textId="77777777" w:rsidTr="004F4606">
        <w:trPr>
          <w:trHeight w:val="240"/>
          <w:jc w:val="center"/>
        </w:trPr>
        <w:tc>
          <w:tcPr>
            <w:tcW w:w="1958" w:type="dxa"/>
            <w:vMerge w:val="restart"/>
            <w:tcBorders>
              <w:top w:val="nil"/>
              <w:left w:val="single" w:sz="4" w:space="0" w:color="auto"/>
              <w:bottom w:val="single" w:sz="4" w:space="0" w:color="auto"/>
              <w:right w:val="single" w:sz="4" w:space="0" w:color="auto"/>
            </w:tcBorders>
            <w:shd w:val="clear" w:color="auto" w:fill="auto"/>
            <w:vAlign w:val="center"/>
            <w:hideMark/>
          </w:tcPr>
          <w:p w14:paraId="58FC77C6"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r w:rsidRPr="00110A95">
              <w:rPr>
                <w:rFonts w:ascii="Calibri" w:hAnsi="Calibri"/>
                <w:color w:val="000000"/>
                <w:sz w:val="18"/>
                <w:szCs w:val="18"/>
              </w:rPr>
              <w:t>SU_CP-OFDM</w:t>
            </w:r>
            <w:r w:rsidRPr="00110A95">
              <w:rPr>
                <w:rFonts w:ascii="Calibri" w:hAnsi="Calibri"/>
                <w:color w:val="000000"/>
                <w:sz w:val="18"/>
                <w:szCs w:val="18"/>
              </w:rPr>
              <w:br/>
              <w:t>[#RB]</w:t>
            </w:r>
          </w:p>
        </w:tc>
        <w:tc>
          <w:tcPr>
            <w:tcW w:w="721" w:type="dxa"/>
            <w:tcBorders>
              <w:top w:val="nil"/>
              <w:left w:val="nil"/>
              <w:bottom w:val="single" w:sz="4" w:space="0" w:color="auto"/>
              <w:right w:val="single" w:sz="4" w:space="0" w:color="auto"/>
            </w:tcBorders>
            <w:shd w:val="clear" w:color="auto" w:fill="auto"/>
            <w:vAlign w:val="center"/>
            <w:hideMark/>
          </w:tcPr>
          <w:p w14:paraId="688BD0F3" w14:textId="77777777" w:rsidR="004F4606" w:rsidRPr="00110A95" w:rsidRDefault="004F4606" w:rsidP="00110A95">
            <w:pPr>
              <w:overflowPunct/>
              <w:autoSpaceDE/>
              <w:autoSpaceDN/>
              <w:adjustRightInd/>
              <w:spacing w:after="0"/>
              <w:jc w:val="center"/>
              <w:textAlignment w:val="auto"/>
              <w:rPr>
                <w:color w:val="000000"/>
                <w:sz w:val="18"/>
                <w:szCs w:val="18"/>
              </w:rPr>
            </w:pPr>
            <w:r w:rsidRPr="00110A95">
              <w:rPr>
                <w:color w:val="000000"/>
                <w:sz w:val="18"/>
                <w:szCs w:val="18"/>
              </w:rPr>
              <w:t>15</w:t>
            </w:r>
          </w:p>
        </w:tc>
        <w:tc>
          <w:tcPr>
            <w:tcW w:w="721" w:type="dxa"/>
            <w:tcBorders>
              <w:top w:val="nil"/>
              <w:left w:val="nil"/>
              <w:bottom w:val="single" w:sz="4" w:space="0" w:color="auto"/>
              <w:right w:val="single" w:sz="4" w:space="0" w:color="auto"/>
            </w:tcBorders>
            <w:shd w:val="clear" w:color="auto" w:fill="auto"/>
            <w:vAlign w:val="center"/>
            <w:hideMark/>
          </w:tcPr>
          <w:p w14:paraId="69F6ECB7" w14:textId="6B018B56"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160</w:t>
            </w:r>
          </w:p>
        </w:tc>
        <w:tc>
          <w:tcPr>
            <w:tcW w:w="721" w:type="dxa"/>
            <w:tcBorders>
              <w:top w:val="nil"/>
              <w:left w:val="nil"/>
              <w:bottom w:val="single" w:sz="4" w:space="0" w:color="auto"/>
              <w:right w:val="single" w:sz="4" w:space="0" w:color="auto"/>
            </w:tcBorders>
            <w:shd w:val="clear" w:color="auto" w:fill="FFFF00"/>
            <w:vAlign w:val="center"/>
            <w:hideMark/>
          </w:tcPr>
          <w:p w14:paraId="40E419D9" w14:textId="277FBE81"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188</w:t>
            </w:r>
          </w:p>
        </w:tc>
        <w:tc>
          <w:tcPr>
            <w:tcW w:w="721" w:type="dxa"/>
            <w:tcBorders>
              <w:top w:val="nil"/>
              <w:left w:val="nil"/>
              <w:bottom w:val="single" w:sz="4" w:space="0" w:color="auto"/>
              <w:right w:val="single" w:sz="4" w:space="0" w:color="auto"/>
            </w:tcBorders>
            <w:shd w:val="clear" w:color="auto" w:fill="auto"/>
            <w:vAlign w:val="center"/>
            <w:hideMark/>
          </w:tcPr>
          <w:p w14:paraId="09C06CDB" w14:textId="4CA14437"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216</w:t>
            </w:r>
          </w:p>
        </w:tc>
        <w:tc>
          <w:tcPr>
            <w:tcW w:w="721" w:type="dxa"/>
            <w:tcBorders>
              <w:top w:val="nil"/>
              <w:left w:val="nil"/>
              <w:bottom w:val="single" w:sz="4" w:space="0" w:color="auto"/>
              <w:right w:val="single" w:sz="4" w:space="0" w:color="auto"/>
            </w:tcBorders>
            <w:shd w:val="clear" w:color="auto" w:fill="FFFF00"/>
            <w:vAlign w:val="center"/>
            <w:hideMark/>
          </w:tcPr>
          <w:p w14:paraId="361CCAED" w14:textId="09DE1FC8"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243</w:t>
            </w:r>
          </w:p>
        </w:tc>
        <w:tc>
          <w:tcPr>
            <w:tcW w:w="721" w:type="dxa"/>
            <w:tcBorders>
              <w:top w:val="nil"/>
              <w:left w:val="nil"/>
              <w:bottom w:val="single" w:sz="4" w:space="0" w:color="auto"/>
              <w:right w:val="single" w:sz="4" w:space="0" w:color="auto"/>
            </w:tcBorders>
            <w:shd w:val="clear" w:color="auto" w:fill="auto"/>
            <w:vAlign w:val="center"/>
            <w:hideMark/>
          </w:tcPr>
          <w:p w14:paraId="09A1B6E0" w14:textId="2E778519"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270</w:t>
            </w:r>
          </w:p>
        </w:tc>
      </w:tr>
      <w:tr w:rsidR="004F4606" w:rsidRPr="00110A95" w14:paraId="537979FC" w14:textId="77777777" w:rsidTr="004F4606">
        <w:trPr>
          <w:trHeight w:val="240"/>
          <w:jc w:val="center"/>
        </w:trPr>
        <w:tc>
          <w:tcPr>
            <w:tcW w:w="1958" w:type="dxa"/>
            <w:vMerge/>
            <w:tcBorders>
              <w:top w:val="nil"/>
              <w:left w:val="single" w:sz="4" w:space="0" w:color="auto"/>
              <w:bottom w:val="single" w:sz="4" w:space="0" w:color="auto"/>
              <w:right w:val="single" w:sz="4" w:space="0" w:color="auto"/>
            </w:tcBorders>
            <w:vAlign w:val="center"/>
            <w:hideMark/>
          </w:tcPr>
          <w:p w14:paraId="1550638B"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p>
        </w:tc>
        <w:tc>
          <w:tcPr>
            <w:tcW w:w="721" w:type="dxa"/>
            <w:tcBorders>
              <w:top w:val="nil"/>
              <w:left w:val="nil"/>
              <w:bottom w:val="single" w:sz="4" w:space="0" w:color="auto"/>
              <w:right w:val="single" w:sz="4" w:space="0" w:color="auto"/>
            </w:tcBorders>
            <w:shd w:val="clear" w:color="auto" w:fill="auto"/>
            <w:vAlign w:val="center"/>
            <w:hideMark/>
          </w:tcPr>
          <w:p w14:paraId="480792C1" w14:textId="77777777" w:rsidR="004F4606" w:rsidRPr="00110A95" w:rsidRDefault="004F4606" w:rsidP="00110A95">
            <w:pPr>
              <w:overflowPunct/>
              <w:autoSpaceDE/>
              <w:autoSpaceDN/>
              <w:adjustRightInd/>
              <w:spacing w:after="0"/>
              <w:jc w:val="center"/>
              <w:textAlignment w:val="auto"/>
              <w:rPr>
                <w:color w:val="000000"/>
                <w:sz w:val="18"/>
                <w:szCs w:val="18"/>
              </w:rPr>
            </w:pPr>
            <w:r w:rsidRPr="00110A95">
              <w:rPr>
                <w:color w:val="000000"/>
                <w:sz w:val="18"/>
                <w:szCs w:val="18"/>
              </w:rPr>
              <w:t>30</w:t>
            </w:r>
          </w:p>
        </w:tc>
        <w:tc>
          <w:tcPr>
            <w:tcW w:w="721" w:type="dxa"/>
            <w:tcBorders>
              <w:top w:val="nil"/>
              <w:left w:val="nil"/>
              <w:bottom w:val="single" w:sz="4" w:space="0" w:color="auto"/>
              <w:right w:val="single" w:sz="4" w:space="0" w:color="auto"/>
            </w:tcBorders>
            <w:shd w:val="clear" w:color="auto" w:fill="auto"/>
            <w:vAlign w:val="center"/>
            <w:hideMark/>
          </w:tcPr>
          <w:p w14:paraId="1C7BE77E" w14:textId="5B796CC6"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78</w:t>
            </w:r>
          </w:p>
        </w:tc>
        <w:tc>
          <w:tcPr>
            <w:tcW w:w="721" w:type="dxa"/>
            <w:tcBorders>
              <w:top w:val="nil"/>
              <w:left w:val="nil"/>
              <w:bottom w:val="single" w:sz="4" w:space="0" w:color="auto"/>
              <w:right w:val="single" w:sz="4" w:space="0" w:color="auto"/>
            </w:tcBorders>
            <w:shd w:val="clear" w:color="auto" w:fill="FFFF00"/>
            <w:vAlign w:val="center"/>
            <w:hideMark/>
          </w:tcPr>
          <w:p w14:paraId="586C8245" w14:textId="5829A92C"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92</w:t>
            </w:r>
          </w:p>
        </w:tc>
        <w:tc>
          <w:tcPr>
            <w:tcW w:w="721" w:type="dxa"/>
            <w:tcBorders>
              <w:top w:val="nil"/>
              <w:left w:val="nil"/>
              <w:bottom w:val="single" w:sz="4" w:space="0" w:color="auto"/>
              <w:right w:val="single" w:sz="4" w:space="0" w:color="auto"/>
            </w:tcBorders>
            <w:shd w:val="clear" w:color="auto" w:fill="auto"/>
            <w:vAlign w:val="center"/>
            <w:hideMark/>
          </w:tcPr>
          <w:p w14:paraId="55CE856E" w14:textId="66BC3FF8"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106</w:t>
            </w:r>
          </w:p>
        </w:tc>
        <w:tc>
          <w:tcPr>
            <w:tcW w:w="721" w:type="dxa"/>
            <w:tcBorders>
              <w:top w:val="nil"/>
              <w:left w:val="nil"/>
              <w:bottom w:val="single" w:sz="4" w:space="0" w:color="auto"/>
              <w:right w:val="single" w:sz="4" w:space="0" w:color="auto"/>
            </w:tcBorders>
            <w:shd w:val="clear" w:color="auto" w:fill="FFFF00"/>
            <w:vAlign w:val="center"/>
            <w:hideMark/>
          </w:tcPr>
          <w:p w14:paraId="6EE1AA2B" w14:textId="0E7D0C3B"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120</w:t>
            </w:r>
          </w:p>
        </w:tc>
        <w:tc>
          <w:tcPr>
            <w:tcW w:w="721" w:type="dxa"/>
            <w:tcBorders>
              <w:top w:val="nil"/>
              <w:left w:val="nil"/>
              <w:bottom w:val="single" w:sz="4" w:space="0" w:color="auto"/>
              <w:right w:val="single" w:sz="4" w:space="0" w:color="auto"/>
            </w:tcBorders>
            <w:shd w:val="clear" w:color="auto" w:fill="auto"/>
            <w:vAlign w:val="center"/>
            <w:hideMark/>
          </w:tcPr>
          <w:p w14:paraId="624A3253" w14:textId="4D15CCF5"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133</w:t>
            </w:r>
          </w:p>
        </w:tc>
      </w:tr>
      <w:tr w:rsidR="004F4606" w:rsidRPr="00110A95" w14:paraId="4E1D021F" w14:textId="77777777" w:rsidTr="004F4606">
        <w:trPr>
          <w:trHeight w:val="240"/>
          <w:jc w:val="center"/>
        </w:trPr>
        <w:tc>
          <w:tcPr>
            <w:tcW w:w="1958" w:type="dxa"/>
            <w:vMerge/>
            <w:tcBorders>
              <w:top w:val="nil"/>
              <w:left w:val="single" w:sz="4" w:space="0" w:color="auto"/>
              <w:bottom w:val="single" w:sz="4" w:space="0" w:color="auto"/>
              <w:right w:val="single" w:sz="4" w:space="0" w:color="auto"/>
            </w:tcBorders>
            <w:vAlign w:val="center"/>
            <w:hideMark/>
          </w:tcPr>
          <w:p w14:paraId="76499E99"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p>
        </w:tc>
        <w:tc>
          <w:tcPr>
            <w:tcW w:w="721" w:type="dxa"/>
            <w:tcBorders>
              <w:top w:val="nil"/>
              <w:left w:val="nil"/>
              <w:bottom w:val="single" w:sz="4" w:space="0" w:color="auto"/>
              <w:right w:val="single" w:sz="4" w:space="0" w:color="auto"/>
            </w:tcBorders>
            <w:shd w:val="clear" w:color="auto" w:fill="auto"/>
            <w:vAlign w:val="center"/>
            <w:hideMark/>
          </w:tcPr>
          <w:p w14:paraId="01563C90" w14:textId="77777777" w:rsidR="004F4606" w:rsidRPr="00110A95" w:rsidRDefault="004F4606" w:rsidP="00110A95">
            <w:pPr>
              <w:overflowPunct/>
              <w:autoSpaceDE/>
              <w:autoSpaceDN/>
              <w:adjustRightInd/>
              <w:spacing w:after="0"/>
              <w:jc w:val="center"/>
              <w:textAlignment w:val="auto"/>
              <w:rPr>
                <w:color w:val="000000"/>
                <w:sz w:val="18"/>
                <w:szCs w:val="18"/>
              </w:rPr>
            </w:pPr>
            <w:r w:rsidRPr="00110A95">
              <w:rPr>
                <w:color w:val="000000"/>
                <w:sz w:val="18"/>
                <w:szCs w:val="18"/>
              </w:rPr>
              <w:t>60</w:t>
            </w:r>
          </w:p>
        </w:tc>
        <w:tc>
          <w:tcPr>
            <w:tcW w:w="721" w:type="dxa"/>
            <w:tcBorders>
              <w:top w:val="nil"/>
              <w:left w:val="nil"/>
              <w:bottom w:val="single" w:sz="4" w:space="0" w:color="auto"/>
              <w:right w:val="single" w:sz="4" w:space="0" w:color="auto"/>
            </w:tcBorders>
            <w:shd w:val="clear" w:color="auto" w:fill="auto"/>
            <w:vAlign w:val="center"/>
            <w:hideMark/>
          </w:tcPr>
          <w:p w14:paraId="5AA308EC" w14:textId="2CC2C40D"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38</w:t>
            </w:r>
          </w:p>
        </w:tc>
        <w:tc>
          <w:tcPr>
            <w:tcW w:w="721" w:type="dxa"/>
            <w:tcBorders>
              <w:top w:val="nil"/>
              <w:left w:val="nil"/>
              <w:bottom w:val="single" w:sz="4" w:space="0" w:color="auto"/>
              <w:right w:val="single" w:sz="4" w:space="0" w:color="auto"/>
            </w:tcBorders>
            <w:shd w:val="clear" w:color="auto" w:fill="FFFF00"/>
            <w:vAlign w:val="center"/>
            <w:hideMark/>
          </w:tcPr>
          <w:p w14:paraId="3B9A2558" w14:textId="4B9E7AAD"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45</w:t>
            </w:r>
          </w:p>
        </w:tc>
        <w:tc>
          <w:tcPr>
            <w:tcW w:w="721" w:type="dxa"/>
            <w:tcBorders>
              <w:top w:val="nil"/>
              <w:left w:val="nil"/>
              <w:bottom w:val="single" w:sz="4" w:space="0" w:color="auto"/>
              <w:right w:val="single" w:sz="4" w:space="0" w:color="auto"/>
            </w:tcBorders>
            <w:shd w:val="clear" w:color="auto" w:fill="auto"/>
            <w:vAlign w:val="center"/>
            <w:hideMark/>
          </w:tcPr>
          <w:p w14:paraId="2397721E" w14:textId="20239DF9"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51</w:t>
            </w:r>
          </w:p>
        </w:tc>
        <w:tc>
          <w:tcPr>
            <w:tcW w:w="721" w:type="dxa"/>
            <w:tcBorders>
              <w:top w:val="nil"/>
              <w:left w:val="nil"/>
              <w:bottom w:val="single" w:sz="4" w:space="0" w:color="auto"/>
              <w:right w:val="single" w:sz="4" w:space="0" w:color="auto"/>
            </w:tcBorders>
            <w:shd w:val="clear" w:color="auto" w:fill="FFFF00"/>
            <w:vAlign w:val="center"/>
            <w:hideMark/>
          </w:tcPr>
          <w:p w14:paraId="0401B7E0" w14:textId="1484694A"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58</w:t>
            </w:r>
          </w:p>
        </w:tc>
        <w:tc>
          <w:tcPr>
            <w:tcW w:w="721" w:type="dxa"/>
            <w:tcBorders>
              <w:top w:val="nil"/>
              <w:left w:val="nil"/>
              <w:bottom w:val="single" w:sz="4" w:space="0" w:color="auto"/>
              <w:right w:val="single" w:sz="4" w:space="0" w:color="auto"/>
            </w:tcBorders>
            <w:shd w:val="clear" w:color="auto" w:fill="auto"/>
            <w:vAlign w:val="center"/>
            <w:hideMark/>
          </w:tcPr>
          <w:p w14:paraId="50F7D115" w14:textId="31589586"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65</w:t>
            </w:r>
          </w:p>
        </w:tc>
      </w:tr>
      <w:tr w:rsidR="004F4606" w:rsidRPr="00110A95" w14:paraId="339B9DDE" w14:textId="77777777" w:rsidTr="004F4606">
        <w:trPr>
          <w:trHeight w:val="240"/>
          <w:jc w:val="center"/>
        </w:trPr>
        <w:tc>
          <w:tcPr>
            <w:tcW w:w="1958" w:type="dxa"/>
            <w:vMerge w:val="restart"/>
            <w:tcBorders>
              <w:top w:val="nil"/>
              <w:left w:val="single" w:sz="4" w:space="0" w:color="auto"/>
              <w:bottom w:val="single" w:sz="4" w:space="0" w:color="auto"/>
              <w:right w:val="single" w:sz="4" w:space="0" w:color="auto"/>
            </w:tcBorders>
            <w:shd w:val="clear" w:color="auto" w:fill="auto"/>
            <w:vAlign w:val="center"/>
            <w:hideMark/>
          </w:tcPr>
          <w:p w14:paraId="49E743E4"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r w:rsidRPr="00110A95">
              <w:rPr>
                <w:rFonts w:ascii="Calibri" w:hAnsi="Calibri"/>
                <w:color w:val="000000"/>
                <w:sz w:val="18"/>
                <w:szCs w:val="18"/>
              </w:rPr>
              <w:t>SU_DFT-s-OFDM</w:t>
            </w:r>
            <w:r w:rsidRPr="00110A95">
              <w:rPr>
                <w:rFonts w:ascii="Calibri" w:hAnsi="Calibri"/>
                <w:color w:val="000000"/>
                <w:sz w:val="18"/>
                <w:szCs w:val="18"/>
              </w:rPr>
              <w:br/>
              <w:t>[</w:t>
            </w:r>
            <w:proofErr w:type="spellStart"/>
            <w:r w:rsidRPr="00110A95">
              <w:rPr>
                <w:rFonts w:ascii="Calibri" w:hAnsi="Calibri"/>
                <w:color w:val="000000"/>
                <w:sz w:val="18"/>
                <w:szCs w:val="18"/>
              </w:rPr>
              <w:t>max#RB</w:t>
            </w:r>
            <w:proofErr w:type="spellEnd"/>
            <w:r w:rsidRPr="00110A95">
              <w:rPr>
                <w:rFonts w:ascii="Calibri" w:hAnsi="Calibri"/>
                <w:color w:val="000000"/>
                <w:sz w:val="18"/>
                <w:szCs w:val="18"/>
              </w:rPr>
              <w:t xml:space="preserve"> full allocation]</w:t>
            </w:r>
          </w:p>
        </w:tc>
        <w:tc>
          <w:tcPr>
            <w:tcW w:w="721" w:type="dxa"/>
            <w:tcBorders>
              <w:top w:val="nil"/>
              <w:left w:val="nil"/>
              <w:bottom w:val="single" w:sz="4" w:space="0" w:color="auto"/>
              <w:right w:val="single" w:sz="4" w:space="0" w:color="auto"/>
            </w:tcBorders>
            <w:shd w:val="clear" w:color="auto" w:fill="auto"/>
            <w:vAlign w:val="center"/>
            <w:hideMark/>
          </w:tcPr>
          <w:p w14:paraId="4824597E" w14:textId="77777777" w:rsidR="004F4606" w:rsidRPr="00110A95" w:rsidRDefault="004F4606" w:rsidP="00110A95">
            <w:pPr>
              <w:overflowPunct/>
              <w:autoSpaceDE/>
              <w:autoSpaceDN/>
              <w:adjustRightInd/>
              <w:spacing w:after="0"/>
              <w:jc w:val="center"/>
              <w:textAlignment w:val="auto"/>
              <w:rPr>
                <w:color w:val="000000"/>
                <w:sz w:val="18"/>
                <w:szCs w:val="18"/>
              </w:rPr>
            </w:pPr>
            <w:r w:rsidRPr="00110A95">
              <w:rPr>
                <w:color w:val="000000"/>
                <w:sz w:val="18"/>
                <w:szCs w:val="18"/>
              </w:rPr>
              <w:t>15</w:t>
            </w:r>
          </w:p>
        </w:tc>
        <w:tc>
          <w:tcPr>
            <w:tcW w:w="721" w:type="dxa"/>
            <w:tcBorders>
              <w:top w:val="nil"/>
              <w:left w:val="nil"/>
              <w:bottom w:val="single" w:sz="4" w:space="0" w:color="auto"/>
              <w:right w:val="single" w:sz="4" w:space="0" w:color="auto"/>
            </w:tcBorders>
            <w:shd w:val="clear" w:color="auto" w:fill="auto"/>
            <w:vAlign w:val="center"/>
            <w:hideMark/>
          </w:tcPr>
          <w:p w14:paraId="34582777" w14:textId="268C4EED"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160</w:t>
            </w:r>
          </w:p>
        </w:tc>
        <w:tc>
          <w:tcPr>
            <w:tcW w:w="721" w:type="dxa"/>
            <w:tcBorders>
              <w:top w:val="nil"/>
              <w:left w:val="nil"/>
              <w:bottom w:val="single" w:sz="4" w:space="0" w:color="auto"/>
              <w:right w:val="single" w:sz="4" w:space="0" w:color="auto"/>
            </w:tcBorders>
            <w:shd w:val="clear" w:color="auto" w:fill="FFFF00"/>
            <w:vAlign w:val="center"/>
            <w:hideMark/>
          </w:tcPr>
          <w:p w14:paraId="34EEE0AA" w14:textId="30A9C567"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180</w:t>
            </w:r>
          </w:p>
        </w:tc>
        <w:tc>
          <w:tcPr>
            <w:tcW w:w="721" w:type="dxa"/>
            <w:tcBorders>
              <w:top w:val="nil"/>
              <w:left w:val="nil"/>
              <w:bottom w:val="single" w:sz="4" w:space="0" w:color="auto"/>
              <w:right w:val="single" w:sz="4" w:space="0" w:color="auto"/>
            </w:tcBorders>
            <w:shd w:val="clear" w:color="auto" w:fill="auto"/>
            <w:vAlign w:val="center"/>
            <w:hideMark/>
          </w:tcPr>
          <w:p w14:paraId="4B2DAAD4" w14:textId="2AD68B58"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216</w:t>
            </w:r>
          </w:p>
        </w:tc>
        <w:tc>
          <w:tcPr>
            <w:tcW w:w="721" w:type="dxa"/>
            <w:tcBorders>
              <w:top w:val="nil"/>
              <w:left w:val="nil"/>
              <w:bottom w:val="single" w:sz="4" w:space="0" w:color="auto"/>
              <w:right w:val="single" w:sz="4" w:space="0" w:color="auto"/>
            </w:tcBorders>
            <w:shd w:val="clear" w:color="auto" w:fill="FFFF00"/>
            <w:vAlign w:val="center"/>
            <w:hideMark/>
          </w:tcPr>
          <w:p w14:paraId="31FF7563" w14:textId="0AF856AC"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243</w:t>
            </w:r>
          </w:p>
        </w:tc>
        <w:tc>
          <w:tcPr>
            <w:tcW w:w="721" w:type="dxa"/>
            <w:tcBorders>
              <w:top w:val="nil"/>
              <w:left w:val="nil"/>
              <w:bottom w:val="single" w:sz="4" w:space="0" w:color="auto"/>
              <w:right w:val="single" w:sz="4" w:space="0" w:color="auto"/>
            </w:tcBorders>
            <w:shd w:val="clear" w:color="auto" w:fill="auto"/>
            <w:vAlign w:val="center"/>
            <w:hideMark/>
          </w:tcPr>
          <w:p w14:paraId="30471FCC" w14:textId="4B30FA55"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270</w:t>
            </w:r>
          </w:p>
        </w:tc>
      </w:tr>
      <w:tr w:rsidR="004F4606" w:rsidRPr="00110A95" w14:paraId="7DCBDF79" w14:textId="77777777" w:rsidTr="004F4606">
        <w:trPr>
          <w:trHeight w:val="240"/>
          <w:jc w:val="center"/>
        </w:trPr>
        <w:tc>
          <w:tcPr>
            <w:tcW w:w="1958" w:type="dxa"/>
            <w:vMerge/>
            <w:tcBorders>
              <w:top w:val="nil"/>
              <w:left w:val="single" w:sz="4" w:space="0" w:color="auto"/>
              <w:bottom w:val="single" w:sz="4" w:space="0" w:color="auto"/>
              <w:right w:val="single" w:sz="4" w:space="0" w:color="auto"/>
            </w:tcBorders>
            <w:vAlign w:val="center"/>
            <w:hideMark/>
          </w:tcPr>
          <w:p w14:paraId="74040F6F"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p>
        </w:tc>
        <w:tc>
          <w:tcPr>
            <w:tcW w:w="721" w:type="dxa"/>
            <w:tcBorders>
              <w:top w:val="nil"/>
              <w:left w:val="nil"/>
              <w:bottom w:val="single" w:sz="4" w:space="0" w:color="auto"/>
              <w:right w:val="single" w:sz="4" w:space="0" w:color="auto"/>
            </w:tcBorders>
            <w:shd w:val="clear" w:color="auto" w:fill="auto"/>
            <w:vAlign w:val="center"/>
            <w:hideMark/>
          </w:tcPr>
          <w:p w14:paraId="5AD10198" w14:textId="77777777" w:rsidR="004F4606" w:rsidRPr="00110A95" w:rsidRDefault="004F4606" w:rsidP="00110A95">
            <w:pPr>
              <w:overflowPunct/>
              <w:autoSpaceDE/>
              <w:autoSpaceDN/>
              <w:adjustRightInd/>
              <w:spacing w:after="0"/>
              <w:jc w:val="center"/>
              <w:textAlignment w:val="auto"/>
              <w:rPr>
                <w:color w:val="000000"/>
                <w:sz w:val="18"/>
                <w:szCs w:val="18"/>
              </w:rPr>
            </w:pPr>
            <w:r w:rsidRPr="00110A95">
              <w:rPr>
                <w:color w:val="000000"/>
                <w:sz w:val="18"/>
                <w:szCs w:val="18"/>
              </w:rPr>
              <w:t>30</w:t>
            </w:r>
          </w:p>
        </w:tc>
        <w:tc>
          <w:tcPr>
            <w:tcW w:w="721" w:type="dxa"/>
            <w:tcBorders>
              <w:top w:val="nil"/>
              <w:left w:val="nil"/>
              <w:bottom w:val="single" w:sz="4" w:space="0" w:color="auto"/>
              <w:right w:val="single" w:sz="4" w:space="0" w:color="auto"/>
            </w:tcBorders>
            <w:shd w:val="clear" w:color="auto" w:fill="auto"/>
            <w:vAlign w:val="center"/>
            <w:hideMark/>
          </w:tcPr>
          <w:p w14:paraId="13B56C41" w14:textId="7AC089DA"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75</w:t>
            </w:r>
          </w:p>
        </w:tc>
        <w:tc>
          <w:tcPr>
            <w:tcW w:w="721" w:type="dxa"/>
            <w:tcBorders>
              <w:top w:val="nil"/>
              <w:left w:val="nil"/>
              <w:bottom w:val="single" w:sz="4" w:space="0" w:color="auto"/>
              <w:right w:val="single" w:sz="4" w:space="0" w:color="auto"/>
            </w:tcBorders>
            <w:shd w:val="clear" w:color="auto" w:fill="FFFF00"/>
            <w:vAlign w:val="center"/>
            <w:hideMark/>
          </w:tcPr>
          <w:p w14:paraId="3206AD17" w14:textId="008AFD9D"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90</w:t>
            </w:r>
          </w:p>
        </w:tc>
        <w:tc>
          <w:tcPr>
            <w:tcW w:w="721" w:type="dxa"/>
            <w:tcBorders>
              <w:top w:val="nil"/>
              <w:left w:val="nil"/>
              <w:bottom w:val="single" w:sz="4" w:space="0" w:color="auto"/>
              <w:right w:val="single" w:sz="4" w:space="0" w:color="auto"/>
            </w:tcBorders>
            <w:shd w:val="clear" w:color="auto" w:fill="auto"/>
            <w:vAlign w:val="center"/>
            <w:hideMark/>
          </w:tcPr>
          <w:p w14:paraId="452B1D07" w14:textId="26087C2B"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100</w:t>
            </w:r>
          </w:p>
        </w:tc>
        <w:tc>
          <w:tcPr>
            <w:tcW w:w="721" w:type="dxa"/>
            <w:tcBorders>
              <w:top w:val="nil"/>
              <w:left w:val="nil"/>
              <w:bottom w:val="single" w:sz="4" w:space="0" w:color="auto"/>
              <w:right w:val="single" w:sz="4" w:space="0" w:color="auto"/>
            </w:tcBorders>
            <w:shd w:val="clear" w:color="auto" w:fill="FFFF00"/>
            <w:vAlign w:val="center"/>
            <w:hideMark/>
          </w:tcPr>
          <w:p w14:paraId="22056EEF" w14:textId="7010F736"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120</w:t>
            </w:r>
          </w:p>
        </w:tc>
        <w:tc>
          <w:tcPr>
            <w:tcW w:w="721" w:type="dxa"/>
            <w:tcBorders>
              <w:top w:val="nil"/>
              <w:left w:val="nil"/>
              <w:bottom w:val="single" w:sz="4" w:space="0" w:color="auto"/>
              <w:right w:val="single" w:sz="4" w:space="0" w:color="auto"/>
            </w:tcBorders>
            <w:shd w:val="clear" w:color="auto" w:fill="auto"/>
            <w:vAlign w:val="center"/>
            <w:hideMark/>
          </w:tcPr>
          <w:p w14:paraId="457D950D" w14:textId="5FCA1596"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128</w:t>
            </w:r>
          </w:p>
        </w:tc>
      </w:tr>
      <w:tr w:rsidR="004F4606" w:rsidRPr="00110A95" w14:paraId="450CB67E" w14:textId="77777777" w:rsidTr="004F4606">
        <w:trPr>
          <w:trHeight w:val="240"/>
          <w:jc w:val="center"/>
        </w:trPr>
        <w:tc>
          <w:tcPr>
            <w:tcW w:w="1958" w:type="dxa"/>
            <w:vMerge/>
            <w:tcBorders>
              <w:top w:val="nil"/>
              <w:left w:val="single" w:sz="4" w:space="0" w:color="auto"/>
              <w:bottom w:val="single" w:sz="4" w:space="0" w:color="auto"/>
              <w:right w:val="single" w:sz="4" w:space="0" w:color="auto"/>
            </w:tcBorders>
            <w:vAlign w:val="center"/>
            <w:hideMark/>
          </w:tcPr>
          <w:p w14:paraId="1149174D"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p>
        </w:tc>
        <w:tc>
          <w:tcPr>
            <w:tcW w:w="721" w:type="dxa"/>
            <w:tcBorders>
              <w:top w:val="nil"/>
              <w:left w:val="nil"/>
              <w:bottom w:val="single" w:sz="4" w:space="0" w:color="auto"/>
              <w:right w:val="single" w:sz="4" w:space="0" w:color="auto"/>
            </w:tcBorders>
            <w:shd w:val="clear" w:color="auto" w:fill="auto"/>
            <w:vAlign w:val="center"/>
            <w:hideMark/>
          </w:tcPr>
          <w:p w14:paraId="3C0F9FA4" w14:textId="77777777" w:rsidR="004F4606" w:rsidRPr="00110A95" w:rsidRDefault="004F4606" w:rsidP="00110A95">
            <w:pPr>
              <w:overflowPunct/>
              <w:autoSpaceDE/>
              <w:autoSpaceDN/>
              <w:adjustRightInd/>
              <w:spacing w:after="0"/>
              <w:jc w:val="center"/>
              <w:textAlignment w:val="auto"/>
              <w:rPr>
                <w:color w:val="000000"/>
                <w:sz w:val="18"/>
                <w:szCs w:val="18"/>
              </w:rPr>
            </w:pPr>
            <w:r w:rsidRPr="00110A95">
              <w:rPr>
                <w:color w:val="000000"/>
                <w:sz w:val="18"/>
                <w:szCs w:val="18"/>
              </w:rPr>
              <w:t>60</w:t>
            </w:r>
          </w:p>
        </w:tc>
        <w:tc>
          <w:tcPr>
            <w:tcW w:w="721" w:type="dxa"/>
            <w:tcBorders>
              <w:top w:val="nil"/>
              <w:left w:val="nil"/>
              <w:bottom w:val="single" w:sz="4" w:space="0" w:color="auto"/>
              <w:right w:val="single" w:sz="4" w:space="0" w:color="auto"/>
            </w:tcBorders>
            <w:shd w:val="clear" w:color="auto" w:fill="auto"/>
            <w:vAlign w:val="center"/>
            <w:hideMark/>
          </w:tcPr>
          <w:p w14:paraId="34C04A40" w14:textId="4A361129"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36</w:t>
            </w:r>
          </w:p>
        </w:tc>
        <w:tc>
          <w:tcPr>
            <w:tcW w:w="721" w:type="dxa"/>
            <w:tcBorders>
              <w:top w:val="nil"/>
              <w:left w:val="nil"/>
              <w:bottom w:val="single" w:sz="4" w:space="0" w:color="auto"/>
              <w:right w:val="single" w:sz="4" w:space="0" w:color="auto"/>
            </w:tcBorders>
            <w:shd w:val="clear" w:color="auto" w:fill="FFFF00"/>
            <w:vAlign w:val="center"/>
            <w:hideMark/>
          </w:tcPr>
          <w:p w14:paraId="4FED4E38" w14:textId="1F4B0DEA"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45</w:t>
            </w:r>
          </w:p>
        </w:tc>
        <w:tc>
          <w:tcPr>
            <w:tcW w:w="721" w:type="dxa"/>
            <w:tcBorders>
              <w:top w:val="nil"/>
              <w:left w:val="nil"/>
              <w:bottom w:val="single" w:sz="4" w:space="0" w:color="auto"/>
              <w:right w:val="single" w:sz="4" w:space="0" w:color="auto"/>
            </w:tcBorders>
            <w:shd w:val="clear" w:color="auto" w:fill="auto"/>
            <w:vAlign w:val="center"/>
            <w:hideMark/>
          </w:tcPr>
          <w:p w14:paraId="5DDE936F" w14:textId="4070EBB6"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50</w:t>
            </w:r>
          </w:p>
        </w:tc>
        <w:tc>
          <w:tcPr>
            <w:tcW w:w="721" w:type="dxa"/>
            <w:tcBorders>
              <w:top w:val="nil"/>
              <w:left w:val="nil"/>
              <w:bottom w:val="single" w:sz="4" w:space="0" w:color="auto"/>
              <w:right w:val="single" w:sz="4" w:space="0" w:color="auto"/>
            </w:tcBorders>
            <w:shd w:val="clear" w:color="auto" w:fill="FFFF00"/>
            <w:vAlign w:val="center"/>
            <w:hideMark/>
          </w:tcPr>
          <w:p w14:paraId="3ECAE20A" w14:textId="368F454F"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54</w:t>
            </w:r>
          </w:p>
        </w:tc>
        <w:tc>
          <w:tcPr>
            <w:tcW w:w="721" w:type="dxa"/>
            <w:tcBorders>
              <w:top w:val="nil"/>
              <w:left w:val="nil"/>
              <w:bottom w:val="single" w:sz="4" w:space="0" w:color="auto"/>
              <w:right w:val="single" w:sz="4" w:space="0" w:color="auto"/>
            </w:tcBorders>
            <w:shd w:val="clear" w:color="auto" w:fill="auto"/>
            <w:vAlign w:val="center"/>
            <w:hideMark/>
          </w:tcPr>
          <w:p w14:paraId="084E75E0" w14:textId="336E4AE7"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64</w:t>
            </w:r>
          </w:p>
        </w:tc>
      </w:tr>
      <w:tr w:rsidR="004F4606" w:rsidRPr="00110A95" w14:paraId="5096E67D" w14:textId="77777777" w:rsidTr="004F4606">
        <w:trPr>
          <w:trHeight w:val="240"/>
          <w:jc w:val="center"/>
        </w:trPr>
        <w:tc>
          <w:tcPr>
            <w:tcW w:w="1958" w:type="dxa"/>
            <w:vMerge w:val="restart"/>
            <w:tcBorders>
              <w:top w:val="nil"/>
              <w:left w:val="single" w:sz="4" w:space="0" w:color="auto"/>
              <w:bottom w:val="single" w:sz="4" w:space="0" w:color="auto"/>
              <w:right w:val="single" w:sz="4" w:space="0" w:color="auto"/>
            </w:tcBorders>
            <w:shd w:val="clear" w:color="auto" w:fill="auto"/>
            <w:vAlign w:val="center"/>
            <w:hideMark/>
          </w:tcPr>
          <w:p w14:paraId="2B0E0796"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r w:rsidRPr="00110A95">
              <w:rPr>
                <w:rFonts w:ascii="Calibri" w:hAnsi="Calibri"/>
                <w:color w:val="000000"/>
                <w:sz w:val="18"/>
                <w:szCs w:val="18"/>
              </w:rPr>
              <w:t>SU_CP-OFDM</w:t>
            </w:r>
            <w:r w:rsidRPr="00110A95">
              <w:rPr>
                <w:rFonts w:ascii="Calibri" w:hAnsi="Calibri"/>
                <w:color w:val="000000"/>
                <w:sz w:val="18"/>
                <w:szCs w:val="18"/>
              </w:rPr>
              <w:br/>
              <w:t>[max%]</w:t>
            </w:r>
          </w:p>
        </w:tc>
        <w:tc>
          <w:tcPr>
            <w:tcW w:w="721" w:type="dxa"/>
            <w:tcBorders>
              <w:top w:val="nil"/>
              <w:left w:val="nil"/>
              <w:bottom w:val="single" w:sz="4" w:space="0" w:color="auto"/>
              <w:right w:val="single" w:sz="4" w:space="0" w:color="auto"/>
            </w:tcBorders>
            <w:shd w:val="clear" w:color="auto" w:fill="auto"/>
            <w:vAlign w:val="center"/>
            <w:hideMark/>
          </w:tcPr>
          <w:p w14:paraId="5445D524" w14:textId="77777777" w:rsidR="004F4606" w:rsidRPr="00110A95" w:rsidRDefault="004F4606" w:rsidP="00110A95">
            <w:pPr>
              <w:overflowPunct/>
              <w:autoSpaceDE/>
              <w:autoSpaceDN/>
              <w:adjustRightInd/>
              <w:spacing w:after="0"/>
              <w:jc w:val="center"/>
              <w:textAlignment w:val="auto"/>
              <w:rPr>
                <w:color w:val="000000"/>
                <w:sz w:val="18"/>
                <w:szCs w:val="18"/>
              </w:rPr>
            </w:pPr>
            <w:r w:rsidRPr="00110A95">
              <w:rPr>
                <w:color w:val="000000"/>
                <w:sz w:val="18"/>
                <w:szCs w:val="18"/>
              </w:rPr>
              <w:t>15</w:t>
            </w:r>
          </w:p>
        </w:tc>
        <w:tc>
          <w:tcPr>
            <w:tcW w:w="721" w:type="dxa"/>
            <w:tcBorders>
              <w:top w:val="nil"/>
              <w:left w:val="nil"/>
              <w:bottom w:val="single" w:sz="4" w:space="0" w:color="auto"/>
              <w:right w:val="single" w:sz="4" w:space="0" w:color="auto"/>
            </w:tcBorders>
            <w:shd w:val="clear" w:color="auto" w:fill="auto"/>
            <w:vAlign w:val="center"/>
            <w:hideMark/>
          </w:tcPr>
          <w:p w14:paraId="0C3DD28B" w14:textId="1FCED18E"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96.0%</w:t>
            </w:r>
          </w:p>
        </w:tc>
        <w:tc>
          <w:tcPr>
            <w:tcW w:w="721" w:type="dxa"/>
            <w:tcBorders>
              <w:top w:val="nil"/>
              <w:left w:val="nil"/>
              <w:bottom w:val="single" w:sz="4" w:space="0" w:color="auto"/>
              <w:right w:val="single" w:sz="4" w:space="0" w:color="auto"/>
            </w:tcBorders>
            <w:shd w:val="clear" w:color="auto" w:fill="FFFF00"/>
            <w:vAlign w:val="center"/>
            <w:hideMark/>
          </w:tcPr>
          <w:p w14:paraId="3AC2DCD6" w14:textId="1ADF9969"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96.7%</w:t>
            </w:r>
          </w:p>
        </w:tc>
        <w:tc>
          <w:tcPr>
            <w:tcW w:w="721" w:type="dxa"/>
            <w:tcBorders>
              <w:top w:val="nil"/>
              <w:left w:val="nil"/>
              <w:bottom w:val="single" w:sz="4" w:space="0" w:color="auto"/>
              <w:right w:val="single" w:sz="4" w:space="0" w:color="auto"/>
            </w:tcBorders>
            <w:shd w:val="clear" w:color="auto" w:fill="auto"/>
            <w:vAlign w:val="center"/>
            <w:hideMark/>
          </w:tcPr>
          <w:p w14:paraId="609EDC60" w14:textId="011DFD72"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97.2%</w:t>
            </w:r>
          </w:p>
        </w:tc>
        <w:tc>
          <w:tcPr>
            <w:tcW w:w="721" w:type="dxa"/>
            <w:tcBorders>
              <w:top w:val="nil"/>
              <w:left w:val="nil"/>
              <w:bottom w:val="single" w:sz="4" w:space="0" w:color="auto"/>
              <w:right w:val="single" w:sz="4" w:space="0" w:color="auto"/>
            </w:tcBorders>
            <w:shd w:val="clear" w:color="auto" w:fill="FFFF00"/>
            <w:vAlign w:val="center"/>
            <w:hideMark/>
          </w:tcPr>
          <w:p w14:paraId="49793886" w14:textId="29D9D46C"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97.2%</w:t>
            </w:r>
          </w:p>
        </w:tc>
        <w:tc>
          <w:tcPr>
            <w:tcW w:w="721" w:type="dxa"/>
            <w:tcBorders>
              <w:top w:val="nil"/>
              <w:left w:val="nil"/>
              <w:bottom w:val="single" w:sz="4" w:space="0" w:color="auto"/>
              <w:right w:val="single" w:sz="4" w:space="0" w:color="auto"/>
            </w:tcBorders>
            <w:shd w:val="clear" w:color="auto" w:fill="auto"/>
            <w:vAlign w:val="center"/>
            <w:hideMark/>
          </w:tcPr>
          <w:p w14:paraId="4A7A4ADD" w14:textId="1C3B7210"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97.2%</w:t>
            </w:r>
          </w:p>
        </w:tc>
      </w:tr>
      <w:tr w:rsidR="004F4606" w:rsidRPr="00110A95" w14:paraId="625CC1F3" w14:textId="77777777" w:rsidTr="004F4606">
        <w:trPr>
          <w:trHeight w:val="240"/>
          <w:jc w:val="center"/>
        </w:trPr>
        <w:tc>
          <w:tcPr>
            <w:tcW w:w="1958" w:type="dxa"/>
            <w:vMerge/>
            <w:tcBorders>
              <w:top w:val="nil"/>
              <w:left w:val="single" w:sz="4" w:space="0" w:color="auto"/>
              <w:bottom w:val="single" w:sz="4" w:space="0" w:color="auto"/>
              <w:right w:val="single" w:sz="4" w:space="0" w:color="auto"/>
            </w:tcBorders>
            <w:vAlign w:val="center"/>
            <w:hideMark/>
          </w:tcPr>
          <w:p w14:paraId="481519F5"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p>
        </w:tc>
        <w:tc>
          <w:tcPr>
            <w:tcW w:w="721" w:type="dxa"/>
            <w:tcBorders>
              <w:top w:val="nil"/>
              <w:left w:val="nil"/>
              <w:bottom w:val="single" w:sz="4" w:space="0" w:color="auto"/>
              <w:right w:val="single" w:sz="4" w:space="0" w:color="auto"/>
            </w:tcBorders>
            <w:shd w:val="clear" w:color="auto" w:fill="auto"/>
            <w:vAlign w:val="center"/>
            <w:hideMark/>
          </w:tcPr>
          <w:p w14:paraId="6C91AFF5" w14:textId="77777777" w:rsidR="004F4606" w:rsidRPr="00110A95" w:rsidRDefault="004F4606" w:rsidP="00110A95">
            <w:pPr>
              <w:overflowPunct/>
              <w:autoSpaceDE/>
              <w:autoSpaceDN/>
              <w:adjustRightInd/>
              <w:spacing w:after="0"/>
              <w:jc w:val="center"/>
              <w:textAlignment w:val="auto"/>
              <w:rPr>
                <w:color w:val="000000"/>
                <w:sz w:val="18"/>
                <w:szCs w:val="18"/>
              </w:rPr>
            </w:pPr>
            <w:r w:rsidRPr="00110A95">
              <w:rPr>
                <w:color w:val="000000"/>
                <w:sz w:val="18"/>
                <w:szCs w:val="18"/>
              </w:rPr>
              <w:t>30</w:t>
            </w:r>
          </w:p>
        </w:tc>
        <w:tc>
          <w:tcPr>
            <w:tcW w:w="721" w:type="dxa"/>
            <w:tcBorders>
              <w:top w:val="nil"/>
              <w:left w:val="nil"/>
              <w:bottom w:val="single" w:sz="4" w:space="0" w:color="auto"/>
              <w:right w:val="single" w:sz="4" w:space="0" w:color="auto"/>
            </w:tcBorders>
            <w:shd w:val="clear" w:color="auto" w:fill="auto"/>
            <w:vAlign w:val="center"/>
            <w:hideMark/>
          </w:tcPr>
          <w:p w14:paraId="5495E68F" w14:textId="493D3E43"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93.6%</w:t>
            </w:r>
          </w:p>
        </w:tc>
        <w:tc>
          <w:tcPr>
            <w:tcW w:w="721" w:type="dxa"/>
            <w:tcBorders>
              <w:top w:val="nil"/>
              <w:left w:val="nil"/>
              <w:bottom w:val="single" w:sz="4" w:space="0" w:color="auto"/>
              <w:right w:val="single" w:sz="4" w:space="0" w:color="auto"/>
            </w:tcBorders>
            <w:shd w:val="clear" w:color="auto" w:fill="FFFF00"/>
            <w:vAlign w:val="center"/>
            <w:hideMark/>
          </w:tcPr>
          <w:p w14:paraId="15BAE3A7" w14:textId="5199BE13"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94.6%</w:t>
            </w:r>
          </w:p>
        </w:tc>
        <w:tc>
          <w:tcPr>
            <w:tcW w:w="721" w:type="dxa"/>
            <w:tcBorders>
              <w:top w:val="nil"/>
              <w:left w:val="nil"/>
              <w:bottom w:val="single" w:sz="4" w:space="0" w:color="auto"/>
              <w:right w:val="single" w:sz="4" w:space="0" w:color="auto"/>
            </w:tcBorders>
            <w:shd w:val="clear" w:color="auto" w:fill="auto"/>
            <w:vAlign w:val="center"/>
            <w:hideMark/>
          </w:tcPr>
          <w:p w14:paraId="3DBC4021" w14:textId="17A17594"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95.4%</w:t>
            </w:r>
          </w:p>
        </w:tc>
        <w:tc>
          <w:tcPr>
            <w:tcW w:w="721" w:type="dxa"/>
            <w:tcBorders>
              <w:top w:val="nil"/>
              <w:left w:val="nil"/>
              <w:bottom w:val="single" w:sz="4" w:space="0" w:color="auto"/>
              <w:right w:val="single" w:sz="4" w:space="0" w:color="auto"/>
            </w:tcBorders>
            <w:shd w:val="clear" w:color="auto" w:fill="FFFF00"/>
            <w:vAlign w:val="center"/>
            <w:hideMark/>
          </w:tcPr>
          <w:p w14:paraId="79F5103F" w14:textId="342A89B5"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96.0%</w:t>
            </w:r>
          </w:p>
        </w:tc>
        <w:tc>
          <w:tcPr>
            <w:tcW w:w="721" w:type="dxa"/>
            <w:tcBorders>
              <w:top w:val="nil"/>
              <w:left w:val="nil"/>
              <w:bottom w:val="single" w:sz="4" w:space="0" w:color="auto"/>
              <w:right w:val="single" w:sz="4" w:space="0" w:color="auto"/>
            </w:tcBorders>
            <w:shd w:val="clear" w:color="auto" w:fill="auto"/>
            <w:vAlign w:val="center"/>
            <w:hideMark/>
          </w:tcPr>
          <w:p w14:paraId="497D2E0F" w14:textId="7B5D5C8F"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95.8%</w:t>
            </w:r>
          </w:p>
        </w:tc>
      </w:tr>
      <w:tr w:rsidR="004F4606" w:rsidRPr="00110A95" w14:paraId="691D4B78" w14:textId="77777777" w:rsidTr="004F4606">
        <w:trPr>
          <w:trHeight w:val="240"/>
          <w:jc w:val="center"/>
        </w:trPr>
        <w:tc>
          <w:tcPr>
            <w:tcW w:w="1958" w:type="dxa"/>
            <w:vMerge/>
            <w:tcBorders>
              <w:top w:val="nil"/>
              <w:left w:val="single" w:sz="4" w:space="0" w:color="auto"/>
              <w:bottom w:val="single" w:sz="4" w:space="0" w:color="auto"/>
              <w:right w:val="single" w:sz="4" w:space="0" w:color="auto"/>
            </w:tcBorders>
            <w:vAlign w:val="center"/>
            <w:hideMark/>
          </w:tcPr>
          <w:p w14:paraId="1B897294"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p>
        </w:tc>
        <w:tc>
          <w:tcPr>
            <w:tcW w:w="721" w:type="dxa"/>
            <w:tcBorders>
              <w:top w:val="nil"/>
              <w:left w:val="nil"/>
              <w:bottom w:val="single" w:sz="4" w:space="0" w:color="auto"/>
              <w:right w:val="single" w:sz="4" w:space="0" w:color="auto"/>
            </w:tcBorders>
            <w:shd w:val="clear" w:color="auto" w:fill="auto"/>
            <w:vAlign w:val="center"/>
            <w:hideMark/>
          </w:tcPr>
          <w:p w14:paraId="02FD4F71" w14:textId="77777777" w:rsidR="004F4606" w:rsidRPr="00110A95" w:rsidRDefault="004F4606" w:rsidP="00110A95">
            <w:pPr>
              <w:overflowPunct/>
              <w:autoSpaceDE/>
              <w:autoSpaceDN/>
              <w:adjustRightInd/>
              <w:spacing w:after="0"/>
              <w:jc w:val="center"/>
              <w:textAlignment w:val="auto"/>
              <w:rPr>
                <w:color w:val="000000"/>
                <w:sz w:val="18"/>
                <w:szCs w:val="18"/>
              </w:rPr>
            </w:pPr>
            <w:r w:rsidRPr="00110A95">
              <w:rPr>
                <w:color w:val="000000"/>
                <w:sz w:val="18"/>
                <w:szCs w:val="18"/>
              </w:rPr>
              <w:t>60</w:t>
            </w:r>
          </w:p>
        </w:tc>
        <w:tc>
          <w:tcPr>
            <w:tcW w:w="721" w:type="dxa"/>
            <w:tcBorders>
              <w:top w:val="nil"/>
              <w:left w:val="nil"/>
              <w:bottom w:val="single" w:sz="4" w:space="0" w:color="auto"/>
              <w:right w:val="single" w:sz="4" w:space="0" w:color="auto"/>
            </w:tcBorders>
            <w:shd w:val="clear" w:color="auto" w:fill="auto"/>
            <w:vAlign w:val="center"/>
            <w:hideMark/>
          </w:tcPr>
          <w:p w14:paraId="23FBB7F1" w14:textId="0072584C"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91.2%</w:t>
            </w:r>
          </w:p>
        </w:tc>
        <w:tc>
          <w:tcPr>
            <w:tcW w:w="721" w:type="dxa"/>
            <w:tcBorders>
              <w:top w:val="nil"/>
              <w:left w:val="nil"/>
              <w:bottom w:val="single" w:sz="4" w:space="0" w:color="auto"/>
              <w:right w:val="single" w:sz="4" w:space="0" w:color="auto"/>
            </w:tcBorders>
            <w:shd w:val="clear" w:color="auto" w:fill="FFFF00"/>
            <w:vAlign w:val="center"/>
            <w:hideMark/>
          </w:tcPr>
          <w:p w14:paraId="0ACC6941" w14:textId="73E825EE"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92.6%</w:t>
            </w:r>
          </w:p>
        </w:tc>
        <w:tc>
          <w:tcPr>
            <w:tcW w:w="721" w:type="dxa"/>
            <w:tcBorders>
              <w:top w:val="nil"/>
              <w:left w:val="nil"/>
              <w:bottom w:val="single" w:sz="4" w:space="0" w:color="auto"/>
              <w:right w:val="single" w:sz="4" w:space="0" w:color="auto"/>
            </w:tcBorders>
            <w:shd w:val="clear" w:color="auto" w:fill="auto"/>
            <w:vAlign w:val="center"/>
            <w:hideMark/>
          </w:tcPr>
          <w:p w14:paraId="5EEE87C7" w14:textId="31088426"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91.8%</w:t>
            </w:r>
          </w:p>
        </w:tc>
        <w:tc>
          <w:tcPr>
            <w:tcW w:w="721" w:type="dxa"/>
            <w:tcBorders>
              <w:top w:val="nil"/>
              <w:left w:val="nil"/>
              <w:bottom w:val="single" w:sz="4" w:space="0" w:color="auto"/>
              <w:right w:val="single" w:sz="4" w:space="0" w:color="auto"/>
            </w:tcBorders>
            <w:shd w:val="clear" w:color="auto" w:fill="FFFF00"/>
            <w:vAlign w:val="center"/>
            <w:hideMark/>
          </w:tcPr>
          <w:p w14:paraId="7FDBBABA" w14:textId="75461E84"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92.8%</w:t>
            </w:r>
          </w:p>
        </w:tc>
        <w:tc>
          <w:tcPr>
            <w:tcW w:w="721" w:type="dxa"/>
            <w:tcBorders>
              <w:top w:val="nil"/>
              <w:left w:val="nil"/>
              <w:bottom w:val="single" w:sz="4" w:space="0" w:color="auto"/>
              <w:right w:val="single" w:sz="4" w:space="0" w:color="auto"/>
            </w:tcBorders>
            <w:shd w:val="clear" w:color="auto" w:fill="auto"/>
            <w:vAlign w:val="center"/>
            <w:hideMark/>
          </w:tcPr>
          <w:p w14:paraId="2B975ED1" w14:textId="0F071909"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93.6%</w:t>
            </w:r>
          </w:p>
        </w:tc>
      </w:tr>
      <w:tr w:rsidR="004F4606" w:rsidRPr="00110A95" w14:paraId="3834722A" w14:textId="77777777" w:rsidTr="004F4606">
        <w:trPr>
          <w:trHeight w:val="240"/>
          <w:jc w:val="center"/>
        </w:trPr>
        <w:tc>
          <w:tcPr>
            <w:tcW w:w="1958" w:type="dxa"/>
            <w:vMerge w:val="restart"/>
            <w:tcBorders>
              <w:top w:val="nil"/>
              <w:left w:val="single" w:sz="4" w:space="0" w:color="auto"/>
              <w:bottom w:val="single" w:sz="4" w:space="0" w:color="auto"/>
              <w:right w:val="single" w:sz="4" w:space="0" w:color="auto"/>
            </w:tcBorders>
            <w:shd w:val="clear" w:color="auto" w:fill="auto"/>
            <w:vAlign w:val="center"/>
            <w:hideMark/>
          </w:tcPr>
          <w:p w14:paraId="23E528BE"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r w:rsidRPr="00110A95">
              <w:rPr>
                <w:rFonts w:ascii="Calibri" w:hAnsi="Calibri"/>
                <w:color w:val="000000"/>
                <w:sz w:val="18"/>
                <w:szCs w:val="18"/>
              </w:rPr>
              <w:t>SU_DFT-s-OFDM</w:t>
            </w:r>
            <w:r w:rsidRPr="00110A95">
              <w:rPr>
                <w:rFonts w:ascii="Calibri" w:hAnsi="Calibri"/>
                <w:color w:val="000000"/>
                <w:sz w:val="18"/>
                <w:szCs w:val="18"/>
              </w:rPr>
              <w:br/>
              <w:t>[max%]</w:t>
            </w:r>
          </w:p>
        </w:tc>
        <w:tc>
          <w:tcPr>
            <w:tcW w:w="721" w:type="dxa"/>
            <w:tcBorders>
              <w:top w:val="nil"/>
              <w:left w:val="nil"/>
              <w:bottom w:val="single" w:sz="4" w:space="0" w:color="auto"/>
              <w:right w:val="single" w:sz="4" w:space="0" w:color="auto"/>
            </w:tcBorders>
            <w:shd w:val="clear" w:color="auto" w:fill="auto"/>
            <w:vAlign w:val="center"/>
            <w:hideMark/>
          </w:tcPr>
          <w:p w14:paraId="2958B4F3" w14:textId="77777777" w:rsidR="004F4606" w:rsidRPr="00110A95" w:rsidRDefault="004F4606" w:rsidP="00110A95">
            <w:pPr>
              <w:overflowPunct/>
              <w:autoSpaceDE/>
              <w:autoSpaceDN/>
              <w:adjustRightInd/>
              <w:spacing w:after="0"/>
              <w:jc w:val="center"/>
              <w:textAlignment w:val="auto"/>
              <w:rPr>
                <w:color w:val="000000"/>
                <w:sz w:val="18"/>
                <w:szCs w:val="18"/>
              </w:rPr>
            </w:pPr>
            <w:r w:rsidRPr="00110A95">
              <w:rPr>
                <w:color w:val="000000"/>
                <w:sz w:val="18"/>
                <w:szCs w:val="18"/>
              </w:rPr>
              <w:t>15</w:t>
            </w:r>
          </w:p>
        </w:tc>
        <w:tc>
          <w:tcPr>
            <w:tcW w:w="721" w:type="dxa"/>
            <w:tcBorders>
              <w:top w:val="nil"/>
              <w:left w:val="nil"/>
              <w:bottom w:val="single" w:sz="4" w:space="0" w:color="auto"/>
              <w:right w:val="single" w:sz="4" w:space="0" w:color="auto"/>
            </w:tcBorders>
            <w:shd w:val="clear" w:color="auto" w:fill="auto"/>
            <w:vAlign w:val="center"/>
            <w:hideMark/>
          </w:tcPr>
          <w:p w14:paraId="712129AB" w14:textId="37B9FB0C"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96.0%</w:t>
            </w:r>
          </w:p>
        </w:tc>
        <w:tc>
          <w:tcPr>
            <w:tcW w:w="721" w:type="dxa"/>
            <w:tcBorders>
              <w:top w:val="nil"/>
              <w:left w:val="nil"/>
              <w:bottom w:val="single" w:sz="4" w:space="0" w:color="auto"/>
              <w:right w:val="single" w:sz="4" w:space="0" w:color="auto"/>
            </w:tcBorders>
            <w:shd w:val="clear" w:color="auto" w:fill="FFFF00"/>
            <w:vAlign w:val="center"/>
            <w:hideMark/>
          </w:tcPr>
          <w:p w14:paraId="20488972" w14:textId="71822A22"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92.6%</w:t>
            </w:r>
          </w:p>
        </w:tc>
        <w:tc>
          <w:tcPr>
            <w:tcW w:w="721" w:type="dxa"/>
            <w:tcBorders>
              <w:top w:val="nil"/>
              <w:left w:val="nil"/>
              <w:bottom w:val="single" w:sz="4" w:space="0" w:color="auto"/>
              <w:right w:val="single" w:sz="4" w:space="0" w:color="auto"/>
            </w:tcBorders>
            <w:shd w:val="clear" w:color="auto" w:fill="auto"/>
            <w:vAlign w:val="center"/>
            <w:hideMark/>
          </w:tcPr>
          <w:p w14:paraId="19CDABDD" w14:textId="2F48C206"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97.2%</w:t>
            </w:r>
          </w:p>
        </w:tc>
        <w:tc>
          <w:tcPr>
            <w:tcW w:w="721" w:type="dxa"/>
            <w:tcBorders>
              <w:top w:val="nil"/>
              <w:left w:val="nil"/>
              <w:bottom w:val="single" w:sz="4" w:space="0" w:color="auto"/>
              <w:right w:val="single" w:sz="4" w:space="0" w:color="auto"/>
            </w:tcBorders>
            <w:shd w:val="clear" w:color="auto" w:fill="FFFF00"/>
            <w:vAlign w:val="center"/>
            <w:hideMark/>
          </w:tcPr>
          <w:p w14:paraId="024701C6" w14:textId="0BA7E8DE"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97.2%</w:t>
            </w:r>
          </w:p>
        </w:tc>
        <w:tc>
          <w:tcPr>
            <w:tcW w:w="721" w:type="dxa"/>
            <w:tcBorders>
              <w:top w:val="nil"/>
              <w:left w:val="nil"/>
              <w:bottom w:val="single" w:sz="4" w:space="0" w:color="auto"/>
              <w:right w:val="single" w:sz="4" w:space="0" w:color="auto"/>
            </w:tcBorders>
            <w:shd w:val="clear" w:color="auto" w:fill="auto"/>
            <w:vAlign w:val="center"/>
            <w:hideMark/>
          </w:tcPr>
          <w:p w14:paraId="791BBD27" w14:textId="02E2BB1A"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97%</w:t>
            </w:r>
          </w:p>
        </w:tc>
      </w:tr>
      <w:tr w:rsidR="004F4606" w:rsidRPr="00110A95" w14:paraId="321BD37F" w14:textId="77777777" w:rsidTr="004F4606">
        <w:trPr>
          <w:trHeight w:val="240"/>
          <w:jc w:val="center"/>
        </w:trPr>
        <w:tc>
          <w:tcPr>
            <w:tcW w:w="1958" w:type="dxa"/>
            <w:vMerge/>
            <w:tcBorders>
              <w:top w:val="nil"/>
              <w:left w:val="single" w:sz="4" w:space="0" w:color="auto"/>
              <w:bottom w:val="single" w:sz="4" w:space="0" w:color="auto"/>
              <w:right w:val="single" w:sz="4" w:space="0" w:color="auto"/>
            </w:tcBorders>
            <w:vAlign w:val="center"/>
            <w:hideMark/>
          </w:tcPr>
          <w:p w14:paraId="4F0C7C84"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p>
        </w:tc>
        <w:tc>
          <w:tcPr>
            <w:tcW w:w="721" w:type="dxa"/>
            <w:tcBorders>
              <w:top w:val="nil"/>
              <w:left w:val="nil"/>
              <w:bottom w:val="single" w:sz="4" w:space="0" w:color="auto"/>
              <w:right w:val="single" w:sz="4" w:space="0" w:color="auto"/>
            </w:tcBorders>
            <w:shd w:val="clear" w:color="auto" w:fill="auto"/>
            <w:vAlign w:val="center"/>
            <w:hideMark/>
          </w:tcPr>
          <w:p w14:paraId="2D11A3D4" w14:textId="77777777" w:rsidR="004F4606" w:rsidRPr="00110A95" w:rsidRDefault="004F4606" w:rsidP="00110A95">
            <w:pPr>
              <w:overflowPunct/>
              <w:autoSpaceDE/>
              <w:autoSpaceDN/>
              <w:adjustRightInd/>
              <w:spacing w:after="0"/>
              <w:jc w:val="center"/>
              <w:textAlignment w:val="auto"/>
              <w:rPr>
                <w:color w:val="000000"/>
                <w:sz w:val="18"/>
                <w:szCs w:val="18"/>
              </w:rPr>
            </w:pPr>
            <w:r w:rsidRPr="00110A95">
              <w:rPr>
                <w:color w:val="000000"/>
                <w:sz w:val="18"/>
                <w:szCs w:val="18"/>
              </w:rPr>
              <w:t>30</w:t>
            </w:r>
          </w:p>
        </w:tc>
        <w:tc>
          <w:tcPr>
            <w:tcW w:w="721" w:type="dxa"/>
            <w:tcBorders>
              <w:top w:val="nil"/>
              <w:left w:val="nil"/>
              <w:bottom w:val="single" w:sz="4" w:space="0" w:color="auto"/>
              <w:right w:val="single" w:sz="4" w:space="0" w:color="auto"/>
            </w:tcBorders>
            <w:shd w:val="clear" w:color="auto" w:fill="auto"/>
            <w:vAlign w:val="center"/>
            <w:hideMark/>
          </w:tcPr>
          <w:p w14:paraId="0C711C88" w14:textId="14C9CFAD"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90.0%</w:t>
            </w:r>
          </w:p>
        </w:tc>
        <w:tc>
          <w:tcPr>
            <w:tcW w:w="721" w:type="dxa"/>
            <w:tcBorders>
              <w:top w:val="nil"/>
              <w:left w:val="nil"/>
              <w:bottom w:val="single" w:sz="4" w:space="0" w:color="auto"/>
              <w:right w:val="single" w:sz="4" w:space="0" w:color="auto"/>
            </w:tcBorders>
            <w:shd w:val="clear" w:color="auto" w:fill="FFFF00"/>
            <w:vAlign w:val="center"/>
            <w:hideMark/>
          </w:tcPr>
          <w:p w14:paraId="6A603D48" w14:textId="7904BC55"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92.6%</w:t>
            </w:r>
          </w:p>
        </w:tc>
        <w:tc>
          <w:tcPr>
            <w:tcW w:w="721" w:type="dxa"/>
            <w:tcBorders>
              <w:top w:val="nil"/>
              <w:left w:val="nil"/>
              <w:bottom w:val="single" w:sz="4" w:space="0" w:color="auto"/>
              <w:right w:val="single" w:sz="4" w:space="0" w:color="auto"/>
            </w:tcBorders>
            <w:shd w:val="clear" w:color="auto" w:fill="auto"/>
            <w:vAlign w:val="center"/>
            <w:hideMark/>
          </w:tcPr>
          <w:p w14:paraId="091BF5FC" w14:textId="0D2EFA0D"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90.0%</w:t>
            </w:r>
          </w:p>
        </w:tc>
        <w:tc>
          <w:tcPr>
            <w:tcW w:w="721" w:type="dxa"/>
            <w:tcBorders>
              <w:top w:val="nil"/>
              <w:left w:val="nil"/>
              <w:bottom w:val="single" w:sz="4" w:space="0" w:color="auto"/>
              <w:right w:val="single" w:sz="4" w:space="0" w:color="auto"/>
            </w:tcBorders>
            <w:shd w:val="clear" w:color="auto" w:fill="FFFF00"/>
            <w:vAlign w:val="center"/>
            <w:hideMark/>
          </w:tcPr>
          <w:p w14:paraId="10B87D92" w14:textId="2BDADE8D"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96.0%</w:t>
            </w:r>
          </w:p>
        </w:tc>
        <w:tc>
          <w:tcPr>
            <w:tcW w:w="721" w:type="dxa"/>
            <w:tcBorders>
              <w:top w:val="nil"/>
              <w:left w:val="nil"/>
              <w:bottom w:val="single" w:sz="4" w:space="0" w:color="auto"/>
              <w:right w:val="single" w:sz="4" w:space="0" w:color="auto"/>
            </w:tcBorders>
            <w:shd w:val="clear" w:color="auto" w:fill="auto"/>
            <w:vAlign w:val="center"/>
            <w:hideMark/>
          </w:tcPr>
          <w:p w14:paraId="10B60649" w14:textId="28595522"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92%</w:t>
            </w:r>
          </w:p>
        </w:tc>
      </w:tr>
      <w:tr w:rsidR="004F4606" w:rsidRPr="00110A95" w14:paraId="4D13238D" w14:textId="77777777" w:rsidTr="004F4606">
        <w:trPr>
          <w:trHeight w:val="240"/>
          <w:jc w:val="center"/>
        </w:trPr>
        <w:tc>
          <w:tcPr>
            <w:tcW w:w="1958" w:type="dxa"/>
            <w:vMerge/>
            <w:tcBorders>
              <w:top w:val="nil"/>
              <w:left w:val="single" w:sz="4" w:space="0" w:color="auto"/>
              <w:bottom w:val="single" w:sz="4" w:space="0" w:color="auto"/>
              <w:right w:val="single" w:sz="4" w:space="0" w:color="auto"/>
            </w:tcBorders>
            <w:vAlign w:val="center"/>
            <w:hideMark/>
          </w:tcPr>
          <w:p w14:paraId="708D72B8"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p>
        </w:tc>
        <w:tc>
          <w:tcPr>
            <w:tcW w:w="721" w:type="dxa"/>
            <w:tcBorders>
              <w:top w:val="nil"/>
              <w:left w:val="nil"/>
              <w:bottom w:val="single" w:sz="4" w:space="0" w:color="auto"/>
              <w:right w:val="single" w:sz="4" w:space="0" w:color="auto"/>
            </w:tcBorders>
            <w:shd w:val="clear" w:color="auto" w:fill="auto"/>
            <w:vAlign w:val="center"/>
            <w:hideMark/>
          </w:tcPr>
          <w:p w14:paraId="7D76F6E6" w14:textId="77777777" w:rsidR="004F4606" w:rsidRPr="00110A95" w:rsidRDefault="004F4606" w:rsidP="00110A95">
            <w:pPr>
              <w:overflowPunct/>
              <w:autoSpaceDE/>
              <w:autoSpaceDN/>
              <w:adjustRightInd/>
              <w:spacing w:after="0"/>
              <w:jc w:val="center"/>
              <w:textAlignment w:val="auto"/>
              <w:rPr>
                <w:color w:val="000000"/>
                <w:sz w:val="18"/>
                <w:szCs w:val="18"/>
              </w:rPr>
            </w:pPr>
            <w:r w:rsidRPr="00110A95">
              <w:rPr>
                <w:color w:val="000000"/>
                <w:sz w:val="18"/>
                <w:szCs w:val="18"/>
              </w:rPr>
              <w:t>60</w:t>
            </w:r>
          </w:p>
        </w:tc>
        <w:tc>
          <w:tcPr>
            <w:tcW w:w="721" w:type="dxa"/>
            <w:tcBorders>
              <w:top w:val="nil"/>
              <w:left w:val="nil"/>
              <w:bottom w:val="single" w:sz="4" w:space="0" w:color="auto"/>
              <w:right w:val="single" w:sz="4" w:space="0" w:color="auto"/>
            </w:tcBorders>
            <w:shd w:val="clear" w:color="auto" w:fill="auto"/>
            <w:vAlign w:val="center"/>
            <w:hideMark/>
          </w:tcPr>
          <w:p w14:paraId="03A90C08" w14:textId="24AF4FE7"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86.4%</w:t>
            </w:r>
          </w:p>
        </w:tc>
        <w:tc>
          <w:tcPr>
            <w:tcW w:w="721" w:type="dxa"/>
            <w:tcBorders>
              <w:top w:val="nil"/>
              <w:left w:val="nil"/>
              <w:bottom w:val="single" w:sz="4" w:space="0" w:color="auto"/>
              <w:right w:val="single" w:sz="4" w:space="0" w:color="auto"/>
            </w:tcBorders>
            <w:shd w:val="clear" w:color="auto" w:fill="FFFF00"/>
            <w:vAlign w:val="center"/>
            <w:hideMark/>
          </w:tcPr>
          <w:p w14:paraId="073F42C3" w14:textId="2DD18249"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92.6%</w:t>
            </w:r>
          </w:p>
        </w:tc>
        <w:tc>
          <w:tcPr>
            <w:tcW w:w="721" w:type="dxa"/>
            <w:tcBorders>
              <w:top w:val="nil"/>
              <w:left w:val="nil"/>
              <w:bottom w:val="single" w:sz="4" w:space="0" w:color="auto"/>
              <w:right w:val="single" w:sz="4" w:space="0" w:color="auto"/>
            </w:tcBorders>
            <w:shd w:val="clear" w:color="auto" w:fill="auto"/>
            <w:vAlign w:val="center"/>
            <w:hideMark/>
          </w:tcPr>
          <w:p w14:paraId="20F0DAA1" w14:textId="1EDDD2FA"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90.0%</w:t>
            </w:r>
          </w:p>
        </w:tc>
        <w:tc>
          <w:tcPr>
            <w:tcW w:w="721" w:type="dxa"/>
            <w:tcBorders>
              <w:top w:val="nil"/>
              <w:left w:val="nil"/>
              <w:bottom w:val="single" w:sz="4" w:space="0" w:color="auto"/>
              <w:right w:val="single" w:sz="4" w:space="0" w:color="auto"/>
            </w:tcBorders>
            <w:shd w:val="clear" w:color="auto" w:fill="FFFF00"/>
            <w:vAlign w:val="center"/>
            <w:hideMark/>
          </w:tcPr>
          <w:p w14:paraId="53001746" w14:textId="1DF7CB51"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86.4%</w:t>
            </w:r>
          </w:p>
        </w:tc>
        <w:tc>
          <w:tcPr>
            <w:tcW w:w="721" w:type="dxa"/>
            <w:tcBorders>
              <w:top w:val="nil"/>
              <w:left w:val="nil"/>
              <w:bottom w:val="single" w:sz="4" w:space="0" w:color="auto"/>
              <w:right w:val="single" w:sz="4" w:space="0" w:color="auto"/>
            </w:tcBorders>
            <w:shd w:val="clear" w:color="auto" w:fill="auto"/>
            <w:vAlign w:val="center"/>
            <w:hideMark/>
          </w:tcPr>
          <w:p w14:paraId="4589A887" w14:textId="129FB6FD"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92%</w:t>
            </w:r>
          </w:p>
        </w:tc>
      </w:tr>
      <w:tr w:rsidR="004F4606" w:rsidRPr="00110A95" w14:paraId="700B558C" w14:textId="77777777" w:rsidTr="004F4606">
        <w:trPr>
          <w:trHeight w:val="240"/>
          <w:jc w:val="center"/>
        </w:trPr>
        <w:tc>
          <w:tcPr>
            <w:tcW w:w="1958" w:type="dxa"/>
            <w:tcBorders>
              <w:top w:val="nil"/>
              <w:left w:val="single" w:sz="4" w:space="0" w:color="auto"/>
              <w:bottom w:val="single" w:sz="4" w:space="0" w:color="auto"/>
              <w:right w:val="single" w:sz="4" w:space="0" w:color="auto"/>
            </w:tcBorders>
            <w:shd w:val="clear" w:color="auto" w:fill="auto"/>
            <w:noWrap/>
            <w:vAlign w:val="bottom"/>
            <w:hideMark/>
          </w:tcPr>
          <w:p w14:paraId="586B8D2B" w14:textId="69B34E59" w:rsidR="004F4606" w:rsidRPr="00110A95" w:rsidRDefault="004F4606" w:rsidP="00110A95">
            <w:pPr>
              <w:overflowPunct/>
              <w:autoSpaceDE/>
              <w:autoSpaceDN/>
              <w:adjustRightInd/>
              <w:spacing w:after="0"/>
              <w:textAlignment w:val="auto"/>
              <w:rPr>
                <w:rFonts w:ascii="Calibri" w:hAnsi="Calibri"/>
                <w:bCs/>
                <w:color w:val="000000"/>
                <w:sz w:val="18"/>
                <w:szCs w:val="18"/>
              </w:rPr>
            </w:pPr>
            <w:r w:rsidRPr="004F4606">
              <w:rPr>
                <w:rFonts w:ascii="Calibri" w:hAnsi="Calibri"/>
                <w:bCs/>
                <w:color w:val="000000"/>
                <w:sz w:val="18"/>
                <w:szCs w:val="18"/>
              </w:rPr>
              <w:t xml:space="preserve">ACLR </w:t>
            </w:r>
            <w:proofErr w:type="spellStart"/>
            <w:r w:rsidRPr="004F4606">
              <w:rPr>
                <w:rFonts w:ascii="Calibri" w:hAnsi="Calibri"/>
                <w:bCs/>
                <w:color w:val="000000"/>
                <w:sz w:val="18"/>
                <w:szCs w:val="18"/>
              </w:rPr>
              <w:t>Meas</w:t>
            </w:r>
            <w:proofErr w:type="spellEnd"/>
            <w:r w:rsidRPr="004F4606">
              <w:rPr>
                <w:rFonts w:ascii="Calibri" w:hAnsi="Calibri"/>
                <w:bCs/>
                <w:color w:val="000000"/>
                <w:sz w:val="18"/>
                <w:szCs w:val="18"/>
              </w:rPr>
              <w:t xml:space="preserve"> BW</w:t>
            </w:r>
            <w:r w:rsidRPr="00110A95">
              <w:rPr>
                <w:rFonts w:ascii="Calibri" w:hAnsi="Calibri"/>
                <w:bCs/>
                <w:color w:val="000000"/>
                <w:sz w:val="18"/>
                <w:szCs w:val="18"/>
              </w:rPr>
              <w:t xml:space="preserve"> [MHz]</w:t>
            </w:r>
          </w:p>
        </w:tc>
        <w:tc>
          <w:tcPr>
            <w:tcW w:w="721" w:type="dxa"/>
            <w:tcBorders>
              <w:top w:val="nil"/>
              <w:left w:val="nil"/>
              <w:bottom w:val="single" w:sz="4" w:space="0" w:color="auto"/>
              <w:right w:val="single" w:sz="4" w:space="0" w:color="auto"/>
            </w:tcBorders>
            <w:shd w:val="clear" w:color="auto" w:fill="auto"/>
            <w:noWrap/>
            <w:vAlign w:val="center"/>
            <w:hideMark/>
          </w:tcPr>
          <w:p w14:paraId="31139D56" w14:textId="2C4605B9" w:rsidR="004F4606" w:rsidRPr="00110A95" w:rsidRDefault="004F4606" w:rsidP="00110A95">
            <w:pPr>
              <w:overflowPunct/>
              <w:autoSpaceDE/>
              <w:autoSpaceDN/>
              <w:adjustRightInd/>
              <w:spacing w:after="0"/>
              <w:jc w:val="center"/>
              <w:textAlignment w:val="auto"/>
              <w:rPr>
                <w:rFonts w:ascii="Calibri" w:hAnsi="Calibri"/>
                <w:bCs/>
                <w:color w:val="000000"/>
                <w:sz w:val="18"/>
                <w:szCs w:val="18"/>
              </w:rPr>
            </w:pPr>
            <w:r w:rsidRPr="004F4606">
              <w:rPr>
                <w:rFonts w:ascii="Calibri" w:hAnsi="Calibri"/>
                <w:bCs/>
                <w:color w:val="000000"/>
                <w:sz w:val="18"/>
                <w:szCs w:val="18"/>
              </w:rPr>
              <w:t>lowest</w:t>
            </w:r>
          </w:p>
        </w:tc>
        <w:tc>
          <w:tcPr>
            <w:tcW w:w="721" w:type="dxa"/>
            <w:tcBorders>
              <w:top w:val="nil"/>
              <w:left w:val="nil"/>
              <w:bottom w:val="single" w:sz="4" w:space="0" w:color="auto"/>
              <w:right w:val="single" w:sz="4" w:space="0" w:color="auto"/>
            </w:tcBorders>
            <w:shd w:val="clear" w:color="auto" w:fill="auto"/>
            <w:noWrap/>
            <w:vAlign w:val="center"/>
            <w:hideMark/>
          </w:tcPr>
          <w:p w14:paraId="4A920B33" w14:textId="5D51A0B9" w:rsidR="004F4606" w:rsidRPr="00110A95" w:rsidRDefault="004F4606" w:rsidP="00110A95">
            <w:pPr>
              <w:overflowPunct/>
              <w:autoSpaceDE/>
              <w:autoSpaceDN/>
              <w:adjustRightInd/>
              <w:spacing w:after="0"/>
              <w:jc w:val="center"/>
              <w:textAlignment w:val="auto"/>
              <w:rPr>
                <w:rFonts w:ascii="Calibri" w:hAnsi="Calibri"/>
                <w:bCs/>
                <w:color w:val="000000"/>
                <w:sz w:val="18"/>
                <w:szCs w:val="18"/>
              </w:rPr>
            </w:pPr>
            <w:r w:rsidRPr="004F4606">
              <w:rPr>
                <w:rFonts w:ascii="Calibri" w:hAnsi="Calibri"/>
                <w:bCs/>
                <w:color w:val="000000"/>
                <w:sz w:val="18"/>
                <w:szCs w:val="18"/>
              </w:rPr>
              <w:t>28.815</w:t>
            </w:r>
          </w:p>
        </w:tc>
        <w:tc>
          <w:tcPr>
            <w:tcW w:w="721" w:type="dxa"/>
            <w:tcBorders>
              <w:top w:val="nil"/>
              <w:left w:val="nil"/>
              <w:bottom w:val="single" w:sz="4" w:space="0" w:color="auto"/>
              <w:right w:val="single" w:sz="4" w:space="0" w:color="auto"/>
            </w:tcBorders>
            <w:shd w:val="clear" w:color="auto" w:fill="FFFF00"/>
            <w:noWrap/>
            <w:vAlign w:val="center"/>
            <w:hideMark/>
          </w:tcPr>
          <w:p w14:paraId="5FC4774C" w14:textId="673C2060" w:rsidR="004F4606" w:rsidRPr="00110A95" w:rsidRDefault="004F4606" w:rsidP="00110A95">
            <w:pPr>
              <w:overflowPunct/>
              <w:autoSpaceDE/>
              <w:autoSpaceDN/>
              <w:adjustRightInd/>
              <w:spacing w:after="0"/>
              <w:jc w:val="center"/>
              <w:textAlignment w:val="auto"/>
              <w:rPr>
                <w:rFonts w:ascii="Calibri" w:hAnsi="Calibri"/>
                <w:bCs/>
                <w:color w:val="000000"/>
                <w:sz w:val="18"/>
                <w:szCs w:val="18"/>
              </w:rPr>
            </w:pPr>
            <w:r w:rsidRPr="004F4606">
              <w:rPr>
                <w:rFonts w:ascii="Calibri" w:hAnsi="Calibri"/>
                <w:bCs/>
                <w:color w:val="000000"/>
                <w:sz w:val="18"/>
                <w:szCs w:val="18"/>
              </w:rPr>
              <w:t>33.855</w:t>
            </w:r>
          </w:p>
        </w:tc>
        <w:tc>
          <w:tcPr>
            <w:tcW w:w="721" w:type="dxa"/>
            <w:tcBorders>
              <w:top w:val="nil"/>
              <w:left w:val="nil"/>
              <w:bottom w:val="single" w:sz="4" w:space="0" w:color="auto"/>
              <w:right w:val="single" w:sz="4" w:space="0" w:color="auto"/>
            </w:tcBorders>
            <w:shd w:val="clear" w:color="auto" w:fill="auto"/>
            <w:noWrap/>
            <w:vAlign w:val="center"/>
            <w:hideMark/>
          </w:tcPr>
          <w:p w14:paraId="0F217B4D" w14:textId="517C6222" w:rsidR="004F4606" w:rsidRPr="00110A95" w:rsidRDefault="004F4606" w:rsidP="00110A95">
            <w:pPr>
              <w:overflowPunct/>
              <w:autoSpaceDE/>
              <w:autoSpaceDN/>
              <w:adjustRightInd/>
              <w:spacing w:after="0"/>
              <w:jc w:val="center"/>
              <w:textAlignment w:val="auto"/>
              <w:rPr>
                <w:rFonts w:ascii="Calibri" w:hAnsi="Calibri"/>
                <w:bCs/>
                <w:color w:val="000000"/>
                <w:sz w:val="18"/>
                <w:szCs w:val="18"/>
              </w:rPr>
            </w:pPr>
            <w:r w:rsidRPr="004F4606">
              <w:rPr>
                <w:rFonts w:ascii="Calibri" w:hAnsi="Calibri"/>
                <w:bCs/>
                <w:color w:val="000000"/>
                <w:sz w:val="18"/>
                <w:szCs w:val="18"/>
              </w:rPr>
              <w:t>38.895</w:t>
            </w:r>
          </w:p>
        </w:tc>
        <w:tc>
          <w:tcPr>
            <w:tcW w:w="721" w:type="dxa"/>
            <w:tcBorders>
              <w:top w:val="nil"/>
              <w:left w:val="nil"/>
              <w:bottom w:val="single" w:sz="4" w:space="0" w:color="auto"/>
              <w:right w:val="single" w:sz="4" w:space="0" w:color="auto"/>
            </w:tcBorders>
            <w:shd w:val="clear" w:color="auto" w:fill="FFFF00"/>
            <w:noWrap/>
            <w:vAlign w:val="center"/>
            <w:hideMark/>
          </w:tcPr>
          <w:p w14:paraId="1283E08A" w14:textId="096AEFC0" w:rsidR="004F4606" w:rsidRPr="00110A95" w:rsidRDefault="004F4606" w:rsidP="00110A95">
            <w:pPr>
              <w:overflowPunct/>
              <w:autoSpaceDE/>
              <w:autoSpaceDN/>
              <w:adjustRightInd/>
              <w:spacing w:after="0"/>
              <w:jc w:val="center"/>
              <w:textAlignment w:val="auto"/>
              <w:rPr>
                <w:rFonts w:ascii="Calibri" w:hAnsi="Calibri"/>
                <w:bCs/>
                <w:color w:val="000000"/>
                <w:sz w:val="18"/>
                <w:szCs w:val="18"/>
              </w:rPr>
            </w:pPr>
            <w:r w:rsidRPr="004F4606">
              <w:rPr>
                <w:rFonts w:ascii="Calibri" w:hAnsi="Calibri"/>
                <w:bCs/>
                <w:color w:val="000000"/>
                <w:sz w:val="18"/>
                <w:szCs w:val="18"/>
              </w:rPr>
              <w:t>43.755</w:t>
            </w:r>
          </w:p>
        </w:tc>
        <w:tc>
          <w:tcPr>
            <w:tcW w:w="721" w:type="dxa"/>
            <w:tcBorders>
              <w:top w:val="nil"/>
              <w:left w:val="nil"/>
              <w:bottom w:val="single" w:sz="4" w:space="0" w:color="auto"/>
              <w:right w:val="single" w:sz="4" w:space="0" w:color="auto"/>
            </w:tcBorders>
            <w:shd w:val="clear" w:color="auto" w:fill="auto"/>
            <w:noWrap/>
            <w:vAlign w:val="center"/>
            <w:hideMark/>
          </w:tcPr>
          <w:p w14:paraId="6849BE03" w14:textId="492EE29F" w:rsidR="004F4606" w:rsidRPr="00110A95" w:rsidRDefault="004F4606" w:rsidP="00110A95">
            <w:pPr>
              <w:overflowPunct/>
              <w:autoSpaceDE/>
              <w:autoSpaceDN/>
              <w:adjustRightInd/>
              <w:spacing w:after="0"/>
              <w:jc w:val="center"/>
              <w:textAlignment w:val="auto"/>
              <w:rPr>
                <w:rFonts w:ascii="Calibri" w:hAnsi="Calibri"/>
                <w:bCs/>
                <w:color w:val="000000"/>
                <w:sz w:val="18"/>
                <w:szCs w:val="18"/>
              </w:rPr>
            </w:pPr>
            <w:r w:rsidRPr="004F4606">
              <w:rPr>
                <w:rFonts w:ascii="Calibri" w:hAnsi="Calibri"/>
                <w:bCs/>
                <w:color w:val="000000"/>
                <w:sz w:val="18"/>
                <w:szCs w:val="18"/>
              </w:rPr>
              <w:t>48.615</w:t>
            </w:r>
          </w:p>
        </w:tc>
      </w:tr>
      <w:tr w:rsidR="004F4606" w:rsidRPr="00110A95" w14:paraId="15671732" w14:textId="77777777" w:rsidTr="004F4606">
        <w:trPr>
          <w:trHeight w:val="240"/>
          <w:jc w:val="center"/>
        </w:trPr>
        <w:tc>
          <w:tcPr>
            <w:tcW w:w="1958" w:type="dxa"/>
            <w:vMerge w:val="restart"/>
            <w:tcBorders>
              <w:top w:val="nil"/>
              <w:left w:val="single" w:sz="4" w:space="0" w:color="auto"/>
              <w:bottom w:val="single" w:sz="4" w:space="0" w:color="auto"/>
              <w:right w:val="single" w:sz="4" w:space="0" w:color="auto"/>
            </w:tcBorders>
            <w:shd w:val="clear" w:color="auto" w:fill="auto"/>
            <w:vAlign w:val="center"/>
            <w:hideMark/>
          </w:tcPr>
          <w:p w14:paraId="7DDDE19A" w14:textId="1ED19502" w:rsidR="004F4606" w:rsidRPr="00110A95" w:rsidRDefault="004F4606" w:rsidP="004F4606">
            <w:pPr>
              <w:overflowPunct/>
              <w:autoSpaceDE/>
              <w:autoSpaceDN/>
              <w:adjustRightInd/>
              <w:spacing w:after="0"/>
              <w:jc w:val="center"/>
              <w:textAlignment w:val="auto"/>
              <w:rPr>
                <w:rFonts w:ascii="Calibri" w:hAnsi="Calibri"/>
                <w:color w:val="000000"/>
                <w:sz w:val="18"/>
                <w:szCs w:val="18"/>
              </w:rPr>
            </w:pPr>
            <w:r w:rsidRPr="00110A95">
              <w:rPr>
                <w:rFonts w:ascii="Calibri" w:hAnsi="Calibri"/>
                <w:color w:val="000000"/>
                <w:sz w:val="18"/>
                <w:szCs w:val="18"/>
              </w:rPr>
              <w:t>Min guard band [MHz]</w:t>
            </w:r>
          </w:p>
        </w:tc>
        <w:tc>
          <w:tcPr>
            <w:tcW w:w="721" w:type="dxa"/>
            <w:tcBorders>
              <w:top w:val="nil"/>
              <w:left w:val="nil"/>
              <w:bottom w:val="single" w:sz="4" w:space="0" w:color="auto"/>
              <w:right w:val="single" w:sz="4" w:space="0" w:color="auto"/>
            </w:tcBorders>
            <w:shd w:val="clear" w:color="auto" w:fill="auto"/>
            <w:vAlign w:val="center"/>
            <w:hideMark/>
          </w:tcPr>
          <w:p w14:paraId="4424D9FD" w14:textId="2EB923FE"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15</w:t>
            </w:r>
          </w:p>
        </w:tc>
        <w:tc>
          <w:tcPr>
            <w:tcW w:w="721" w:type="dxa"/>
            <w:tcBorders>
              <w:top w:val="nil"/>
              <w:left w:val="nil"/>
              <w:bottom w:val="single" w:sz="4" w:space="0" w:color="auto"/>
              <w:right w:val="single" w:sz="4" w:space="0" w:color="auto"/>
            </w:tcBorders>
            <w:shd w:val="clear" w:color="auto" w:fill="auto"/>
            <w:noWrap/>
            <w:vAlign w:val="center"/>
            <w:hideMark/>
          </w:tcPr>
          <w:p w14:paraId="320F2A2A" w14:textId="1B04A2A7"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0.5925</w:t>
            </w:r>
          </w:p>
        </w:tc>
        <w:tc>
          <w:tcPr>
            <w:tcW w:w="721" w:type="dxa"/>
            <w:tcBorders>
              <w:top w:val="nil"/>
              <w:left w:val="nil"/>
              <w:bottom w:val="single" w:sz="4" w:space="0" w:color="auto"/>
              <w:right w:val="single" w:sz="4" w:space="0" w:color="auto"/>
            </w:tcBorders>
            <w:shd w:val="clear" w:color="auto" w:fill="FFFF00"/>
            <w:noWrap/>
            <w:vAlign w:val="center"/>
            <w:hideMark/>
          </w:tcPr>
          <w:p w14:paraId="0AD1647A" w14:textId="13D94782"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0.5725</w:t>
            </w:r>
          </w:p>
        </w:tc>
        <w:tc>
          <w:tcPr>
            <w:tcW w:w="721" w:type="dxa"/>
            <w:tcBorders>
              <w:top w:val="nil"/>
              <w:left w:val="nil"/>
              <w:bottom w:val="single" w:sz="4" w:space="0" w:color="auto"/>
              <w:right w:val="single" w:sz="4" w:space="0" w:color="auto"/>
            </w:tcBorders>
            <w:shd w:val="clear" w:color="auto" w:fill="auto"/>
            <w:noWrap/>
            <w:vAlign w:val="center"/>
            <w:hideMark/>
          </w:tcPr>
          <w:p w14:paraId="1E086048" w14:textId="38D21079"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0.5525</w:t>
            </w:r>
          </w:p>
        </w:tc>
        <w:tc>
          <w:tcPr>
            <w:tcW w:w="721" w:type="dxa"/>
            <w:tcBorders>
              <w:top w:val="nil"/>
              <w:left w:val="nil"/>
              <w:bottom w:val="single" w:sz="4" w:space="0" w:color="auto"/>
              <w:right w:val="single" w:sz="4" w:space="0" w:color="auto"/>
            </w:tcBorders>
            <w:shd w:val="clear" w:color="auto" w:fill="FFFF00"/>
            <w:noWrap/>
            <w:vAlign w:val="center"/>
            <w:hideMark/>
          </w:tcPr>
          <w:p w14:paraId="42627A54" w14:textId="2E4E06BC"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0.6225</w:t>
            </w:r>
          </w:p>
        </w:tc>
        <w:tc>
          <w:tcPr>
            <w:tcW w:w="721" w:type="dxa"/>
            <w:tcBorders>
              <w:top w:val="nil"/>
              <w:left w:val="nil"/>
              <w:bottom w:val="single" w:sz="4" w:space="0" w:color="auto"/>
              <w:right w:val="single" w:sz="4" w:space="0" w:color="auto"/>
            </w:tcBorders>
            <w:shd w:val="clear" w:color="auto" w:fill="auto"/>
            <w:noWrap/>
            <w:vAlign w:val="center"/>
            <w:hideMark/>
          </w:tcPr>
          <w:p w14:paraId="56FBCFFE" w14:textId="7EB37E36"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0.6925</w:t>
            </w:r>
          </w:p>
        </w:tc>
      </w:tr>
      <w:tr w:rsidR="004F4606" w:rsidRPr="00110A95" w14:paraId="164C6DB1" w14:textId="77777777" w:rsidTr="004F4606">
        <w:trPr>
          <w:trHeight w:val="240"/>
          <w:jc w:val="center"/>
        </w:trPr>
        <w:tc>
          <w:tcPr>
            <w:tcW w:w="1958" w:type="dxa"/>
            <w:vMerge/>
            <w:tcBorders>
              <w:top w:val="nil"/>
              <w:left w:val="single" w:sz="4" w:space="0" w:color="auto"/>
              <w:bottom w:val="single" w:sz="4" w:space="0" w:color="auto"/>
              <w:right w:val="single" w:sz="4" w:space="0" w:color="auto"/>
            </w:tcBorders>
            <w:vAlign w:val="center"/>
            <w:hideMark/>
          </w:tcPr>
          <w:p w14:paraId="2EF19D6D"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p>
        </w:tc>
        <w:tc>
          <w:tcPr>
            <w:tcW w:w="721" w:type="dxa"/>
            <w:tcBorders>
              <w:top w:val="nil"/>
              <w:left w:val="nil"/>
              <w:bottom w:val="single" w:sz="4" w:space="0" w:color="auto"/>
              <w:right w:val="single" w:sz="4" w:space="0" w:color="auto"/>
            </w:tcBorders>
            <w:shd w:val="clear" w:color="auto" w:fill="auto"/>
            <w:vAlign w:val="center"/>
            <w:hideMark/>
          </w:tcPr>
          <w:p w14:paraId="06312449" w14:textId="03FBC42E"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30</w:t>
            </w:r>
          </w:p>
        </w:tc>
        <w:tc>
          <w:tcPr>
            <w:tcW w:w="721" w:type="dxa"/>
            <w:tcBorders>
              <w:top w:val="nil"/>
              <w:left w:val="nil"/>
              <w:bottom w:val="single" w:sz="4" w:space="0" w:color="auto"/>
              <w:right w:val="single" w:sz="4" w:space="0" w:color="auto"/>
            </w:tcBorders>
            <w:shd w:val="clear" w:color="auto" w:fill="auto"/>
            <w:noWrap/>
            <w:vAlign w:val="center"/>
            <w:hideMark/>
          </w:tcPr>
          <w:p w14:paraId="70250B86" w14:textId="1513DFE1"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0.945</w:t>
            </w:r>
          </w:p>
        </w:tc>
        <w:tc>
          <w:tcPr>
            <w:tcW w:w="721" w:type="dxa"/>
            <w:tcBorders>
              <w:top w:val="nil"/>
              <w:left w:val="nil"/>
              <w:bottom w:val="single" w:sz="4" w:space="0" w:color="auto"/>
              <w:right w:val="single" w:sz="4" w:space="0" w:color="auto"/>
            </w:tcBorders>
            <w:shd w:val="clear" w:color="auto" w:fill="FFFF00"/>
            <w:noWrap/>
            <w:vAlign w:val="center"/>
            <w:hideMark/>
          </w:tcPr>
          <w:p w14:paraId="5837FA8E" w14:textId="7A360CF3"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0.925</w:t>
            </w:r>
          </w:p>
        </w:tc>
        <w:tc>
          <w:tcPr>
            <w:tcW w:w="721" w:type="dxa"/>
            <w:tcBorders>
              <w:top w:val="nil"/>
              <w:left w:val="nil"/>
              <w:bottom w:val="single" w:sz="4" w:space="0" w:color="auto"/>
              <w:right w:val="single" w:sz="4" w:space="0" w:color="auto"/>
            </w:tcBorders>
            <w:shd w:val="clear" w:color="auto" w:fill="auto"/>
            <w:noWrap/>
            <w:vAlign w:val="center"/>
            <w:hideMark/>
          </w:tcPr>
          <w:p w14:paraId="7694028F" w14:textId="1E0F3168"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0.905</w:t>
            </w:r>
          </w:p>
        </w:tc>
        <w:tc>
          <w:tcPr>
            <w:tcW w:w="721" w:type="dxa"/>
            <w:tcBorders>
              <w:top w:val="nil"/>
              <w:left w:val="nil"/>
              <w:bottom w:val="single" w:sz="4" w:space="0" w:color="auto"/>
              <w:right w:val="single" w:sz="4" w:space="0" w:color="auto"/>
            </w:tcBorders>
            <w:shd w:val="clear" w:color="auto" w:fill="FFFF00"/>
            <w:noWrap/>
            <w:vAlign w:val="center"/>
            <w:hideMark/>
          </w:tcPr>
          <w:p w14:paraId="27331426" w14:textId="07E04D0E"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0.885</w:t>
            </w:r>
          </w:p>
        </w:tc>
        <w:tc>
          <w:tcPr>
            <w:tcW w:w="721" w:type="dxa"/>
            <w:tcBorders>
              <w:top w:val="nil"/>
              <w:left w:val="nil"/>
              <w:bottom w:val="single" w:sz="4" w:space="0" w:color="auto"/>
              <w:right w:val="single" w:sz="4" w:space="0" w:color="auto"/>
            </w:tcBorders>
            <w:shd w:val="clear" w:color="auto" w:fill="auto"/>
            <w:noWrap/>
            <w:vAlign w:val="center"/>
            <w:hideMark/>
          </w:tcPr>
          <w:p w14:paraId="6D98B45E" w14:textId="5FAE353B"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1.045</w:t>
            </w:r>
          </w:p>
        </w:tc>
      </w:tr>
      <w:tr w:rsidR="004F4606" w:rsidRPr="00110A95" w14:paraId="7B3E7F0B" w14:textId="77777777" w:rsidTr="004F4606">
        <w:trPr>
          <w:trHeight w:val="240"/>
          <w:jc w:val="center"/>
        </w:trPr>
        <w:tc>
          <w:tcPr>
            <w:tcW w:w="1958" w:type="dxa"/>
            <w:vMerge/>
            <w:tcBorders>
              <w:top w:val="nil"/>
              <w:left w:val="single" w:sz="4" w:space="0" w:color="auto"/>
              <w:bottom w:val="single" w:sz="4" w:space="0" w:color="auto"/>
              <w:right w:val="single" w:sz="4" w:space="0" w:color="auto"/>
            </w:tcBorders>
            <w:vAlign w:val="center"/>
            <w:hideMark/>
          </w:tcPr>
          <w:p w14:paraId="0D18D660" w14:textId="77777777" w:rsidR="004F4606" w:rsidRPr="00110A95" w:rsidRDefault="004F4606" w:rsidP="00110A95">
            <w:pPr>
              <w:overflowPunct/>
              <w:autoSpaceDE/>
              <w:autoSpaceDN/>
              <w:adjustRightInd/>
              <w:spacing w:after="0"/>
              <w:textAlignment w:val="auto"/>
              <w:rPr>
                <w:rFonts w:ascii="Calibri" w:hAnsi="Calibri"/>
                <w:color w:val="000000"/>
                <w:sz w:val="18"/>
                <w:szCs w:val="18"/>
              </w:rPr>
            </w:pPr>
          </w:p>
        </w:tc>
        <w:tc>
          <w:tcPr>
            <w:tcW w:w="721" w:type="dxa"/>
            <w:tcBorders>
              <w:top w:val="nil"/>
              <w:left w:val="nil"/>
              <w:bottom w:val="single" w:sz="4" w:space="0" w:color="auto"/>
              <w:right w:val="single" w:sz="4" w:space="0" w:color="auto"/>
            </w:tcBorders>
            <w:shd w:val="clear" w:color="auto" w:fill="auto"/>
            <w:vAlign w:val="center"/>
            <w:hideMark/>
          </w:tcPr>
          <w:p w14:paraId="0CE4E7C3" w14:textId="166DDBC0" w:rsidR="004F4606" w:rsidRPr="00110A95" w:rsidRDefault="004F4606" w:rsidP="00110A95">
            <w:pPr>
              <w:overflowPunct/>
              <w:autoSpaceDE/>
              <w:autoSpaceDN/>
              <w:adjustRightInd/>
              <w:spacing w:after="0"/>
              <w:jc w:val="center"/>
              <w:textAlignment w:val="auto"/>
              <w:rPr>
                <w:color w:val="000000"/>
                <w:sz w:val="18"/>
                <w:szCs w:val="18"/>
              </w:rPr>
            </w:pPr>
            <w:r>
              <w:rPr>
                <w:color w:val="000000"/>
                <w:sz w:val="18"/>
                <w:szCs w:val="18"/>
              </w:rPr>
              <w:t>60</w:t>
            </w:r>
          </w:p>
        </w:tc>
        <w:tc>
          <w:tcPr>
            <w:tcW w:w="721" w:type="dxa"/>
            <w:tcBorders>
              <w:top w:val="nil"/>
              <w:left w:val="nil"/>
              <w:bottom w:val="single" w:sz="4" w:space="0" w:color="auto"/>
              <w:right w:val="single" w:sz="4" w:space="0" w:color="auto"/>
            </w:tcBorders>
            <w:shd w:val="clear" w:color="auto" w:fill="auto"/>
            <w:noWrap/>
            <w:vAlign w:val="center"/>
            <w:hideMark/>
          </w:tcPr>
          <w:p w14:paraId="6B7B0CC7" w14:textId="71DF5C55"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1.290</w:t>
            </w:r>
          </w:p>
        </w:tc>
        <w:tc>
          <w:tcPr>
            <w:tcW w:w="721" w:type="dxa"/>
            <w:tcBorders>
              <w:top w:val="nil"/>
              <w:left w:val="nil"/>
              <w:bottom w:val="single" w:sz="4" w:space="0" w:color="auto"/>
              <w:right w:val="single" w:sz="4" w:space="0" w:color="auto"/>
            </w:tcBorders>
            <w:shd w:val="clear" w:color="auto" w:fill="FFFF00"/>
            <w:noWrap/>
            <w:vAlign w:val="center"/>
            <w:hideMark/>
          </w:tcPr>
          <w:p w14:paraId="6AA625A7" w14:textId="36E2D1E6"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1.270</w:t>
            </w:r>
          </w:p>
        </w:tc>
        <w:tc>
          <w:tcPr>
            <w:tcW w:w="721" w:type="dxa"/>
            <w:tcBorders>
              <w:top w:val="nil"/>
              <w:left w:val="nil"/>
              <w:bottom w:val="single" w:sz="4" w:space="0" w:color="auto"/>
              <w:right w:val="single" w:sz="4" w:space="0" w:color="auto"/>
            </w:tcBorders>
            <w:shd w:val="clear" w:color="auto" w:fill="auto"/>
            <w:noWrap/>
            <w:vAlign w:val="center"/>
            <w:hideMark/>
          </w:tcPr>
          <w:p w14:paraId="02FF5F26" w14:textId="7C4B1F25"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1.610</w:t>
            </w:r>
          </w:p>
        </w:tc>
        <w:tc>
          <w:tcPr>
            <w:tcW w:w="721" w:type="dxa"/>
            <w:tcBorders>
              <w:top w:val="nil"/>
              <w:left w:val="nil"/>
              <w:bottom w:val="single" w:sz="4" w:space="0" w:color="auto"/>
              <w:right w:val="single" w:sz="4" w:space="0" w:color="auto"/>
            </w:tcBorders>
            <w:shd w:val="clear" w:color="auto" w:fill="FFFF00"/>
            <w:noWrap/>
            <w:vAlign w:val="center"/>
            <w:hideMark/>
          </w:tcPr>
          <w:p w14:paraId="19F1E25D" w14:textId="5F2BC412"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1.590</w:t>
            </w:r>
          </w:p>
        </w:tc>
        <w:tc>
          <w:tcPr>
            <w:tcW w:w="721" w:type="dxa"/>
            <w:tcBorders>
              <w:top w:val="nil"/>
              <w:left w:val="nil"/>
              <w:bottom w:val="single" w:sz="4" w:space="0" w:color="auto"/>
              <w:right w:val="single" w:sz="4" w:space="0" w:color="auto"/>
            </w:tcBorders>
            <w:shd w:val="clear" w:color="auto" w:fill="auto"/>
            <w:noWrap/>
            <w:vAlign w:val="center"/>
            <w:hideMark/>
          </w:tcPr>
          <w:p w14:paraId="6F85CE0B" w14:textId="03C538F9" w:rsidR="004F4606" w:rsidRPr="00110A95" w:rsidRDefault="004F4606" w:rsidP="00110A95">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1.570</w:t>
            </w:r>
          </w:p>
        </w:tc>
      </w:tr>
    </w:tbl>
    <w:p w14:paraId="1CEDFABC" w14:textId="77777777" w:rsidR="00110A95" w:rsidRPr="00110A95" w:rsidRDefault="00110A95" w:rsidP="00110A95">
      <w:pPr>
        <w:spacing w:after="0"/>
        <w:rPr>
          <w:b/>
        </w:rPr>
      </w:pPr>
    </w:p>
    <w:p w14:paraId="51FA9B22" w14:textId="77777777" w:rsidR="00E27DA3" w:rsidRDefault="00E27DA3" w:rsidP="00E27DA3">
      <w:pPr>
        <w:spacing w:after="0"/>
        <w:rPr>
          <w:b/>
        </w:rPr>
      </w:pPr>
    </w:p>
    <w:p w14:paraId="2762B34D" w14:textId="485816EC" w:rsidR="00E27DA3" w:rsidRDefault="00E27DA3" w:rsidP="00E27DA3">
      <w:pPr>
        <w:spacing w:after="0"/>
        <w:rPr>
          <w:b/>
        </w:rPr>
      </w:pPr>
      <w:r>
        <w:rPr>
          <w:b/>
        </w:rPr>
        <w:t>Proposals</w:t>
      </w:r>
      <w:r w:rsidR="009B09AF">
        <w:rPr>
          <w:b/>
        </w:rPr>
        <w:t xml:space="preserve"> 1</w:t>
      </w:r>
      <w:r w:rsidR="004F4606">
        <w:rPr>
          <w:b/>
        </w:rPr>
        <w:t xml:space="preserve"> for 35 and 45 MH</w:t>
      </w:r>
      <w:r w:rsidR="00502072">
        <w:rPr>
          <w:b/>
        </w:rPr>
        <w:t>z</w:t>
      </w:r>
      <w:r w:rsidR="004F4606">
        <w:rPr>
          <w:b/>
        </w:rPr>
        <w:t xml:space="preserve"> </w:t>
      </w:r>
      <w:r w:rsidR="00502072">
        <w:rPr>
          <w:b/>
        </w:rPr>
        <w:t>NRB</w:t>
      </w:r>
      <w:r w:rsidR="004F4606">
        <w:rPr>
          <w:b/>
        </w:rPr>
        <w:t xml:space="preserve">, guard band and </w:t>
      </w:r>
      <w:r w:rsidR="00502072">
        <w:rPr>
          <w:b/>
        </w:rPr>
        <w:t xml:space="preserve">ACLR measurement BW </w:t>
      </w:r>
      <w:r w:rsidR="005058D0">
        <w:rPr>
          <w:b/>
        </w:rPr>
        <w:t xml:space="preserve">provided </w:t>
      </w:r>
      <w:r w:rsidR="00502072">
        <w:rPr>
          <w:b/>
        </w:rPr>
        <w:t>in Table 4</w:t>
      </w:r>
      <w:r>
        <w:rPr>
          <w:b/>
        </w:rPr>
        <w:t>:</w:t>
      </w:r>
    </w:p>
    <w:p w14:paraId="628E6630" w14:textId="04D8735A" w:rsidR="00DC2364" w:rsidRDefault="00DC2364" w:rsidP="00502072">
      <w:pPr>
        <w:pStyle w:val="Caption"/>
        <w:keepNext/>
        <w:spacing w:after="0"/>
        <w:jc w:val="center"/>
      </w:pPr>
      <w:r>
        <w:t xml:space="preserve">Table </w:t>
      </w:r>
      <w:fldSimple w:instr=" SEQ Table \* ARABIC ">
        <w:r w:rsidR="00502072">
          <w:rPr>
            <w:noProof/>
          </w:rPr>
          <w:t>4</w:t>
        </w:r>
      </w:fldSimple>
      <w:r>
        <w:t xml:space="preserve">: </w:t>
      </w:r>
      <w:r w:rsidR="00502072">
        <w:t>proposed SU for 35 and 45 MHz BW and associated parameters</w:t>
      </w:r>
    </w:p>
    <w:tbl>
      <w:tblPr>
        <w:tblW w:w="6563" w:type="dxa"/>
        <w:jc w:val="center"/>
        <w:tblInd w:w="-2194" w:type="dxa"/>
        <w:tblLook w:val="04A0" w:firstRow="1" w:lastRow="0" w:firstColumn="1" w:lastColumn="0" w:noHBand="0" w:noVBand="1"/>
      </w:tblPr>
      <w:tblGrid>
        <w:gridCol w:w="2798"/>
        <w:gridCol w:w="721"/>
        <w:gridCol w:w="627"/>
        <w:gridCol w:w="536"/>
        <w:gridCol w:w="718"/>
        <w:gridCol w:w="627"/>
        <w:gridCol w:w="536"/>
      </w:tblGrid>
      <w:tr w:rsidR="00502072" w:rsidRPr="00502072" w14:paraId="350849C1" w14:textId="77777777" w:rsidTr="00502072">
        <w:trPr>
          <w:trHeight w:val="288"/>
          <w:jc w:val="center"/>
        </w:trPr>
        <w:tc>
          <w:tcPr>
            <w:tcW w:w="2801" w:type="dxa"/>
            <w:tcBorders>
              <w:top w:val="nil"/>
              <w:bottom w:val="nil"/>
              <w:right w:val="nil"/>
            </w:tcBorders>
            <w:shd w:val="clear" w:color="auto" w:fill="auto"/>
            <w:vAlign w:val="center"/>
            <w:hideMark/>
          </w:tcPr>
          <w:p w14:paraId="3C7B73DC" w14:textId="77777777" w:rsidR="00502072" w:rsidRPr="00502072" w:rsidRDefault="00502072" w:rsidP="00502072">
            <w:pPr>
              <w:overflowPunct/>
              <w:autoSpaceDE/>
              <w:autoSpaceDN/>
              <w:adjustRightInd/>
              <w:spacing w:after="0"/>
              <w:textAlignment w:val="auto"/>
              <w:rPr>
                <w:rFonts w:ascii="Calibri" w:hAnsi="Calibri"/>
                <w:color w:val="000000"/>
                <w:sz w:val="18"/>
                <w:szCs w:val="18"/>
              </w:rPr>
            </w:pPr>
            <w:r w:rsidRPr="00502072">
              <w:rPr>
                <w:rFonts w:ascii="Calibri" w:hAnsi="Calibri"/>
                <w:color w:val="000000"/>
                <w:sz w:val="18"/>
                <w:szCs w:val="18"/>
              </w:rPr>
              <w:t> </w:t>
            </w:r>
          </w:p>
        </w:tc>
        <w:tc>
          <w:tcPr>
            <w:tcW w:w="376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89490" w14:textId="77777777" w:rsidR="00502072" w:rsidRPr="00502072" w:rsidRDefault="00502072" w:rsidP="00502072">
            <w:pPr>
              <w:overflowPunct/>
              <w:autoSpaceDE/>
              <w:autoSpaceDN/>
              <w:adjustRightInd/>
              <w:spacing w:after="0"/>
              <w:jc w:val="center"/>
              <w:textAlignment w:val="auto"/>
              <w:rPr>
                <w:rFonts w:ascii="Calibri" w:hAnsi="Calibri"/>
                <w:b/>
                <w:color w:val="000000"/>
                <w:sz w:val="18"/>
                <w:szCs w:val="18"/>
              </w:rPr>
            </w:pPr>
            <w:r w:rsidRPr="00502072">
              <w:rPr>
                <w:b/>
                <w:color w:val="000000"/>
                <w:sz w:val="18"/>
                <w:szCs w:val="18"/>
              </w:rPr>
              <w:t>Channel BW</w:t>
            </w:r>
          </w:p>
        </w:tc>
      </w:tr>
      <w:tr w:rsidR="00502072" w:rsidRPr="00502072" w14:paraId="607BF2C5" w14:textId="77777777" w:rsidTr="00502072">
        <w:trPr>
          <w:trHeight w:val="288"/>
          <w:jc w:val="center"/>
        </w:trPr>
        <w:tc>
          <w:tcPr>
            <w:tcW w:w="2801" w:type="dxa"/>
            <w:tcBorders>
              <w:top w:val="nil"/>
              <w:bottom w:val="nil"/>
              <w:right w:val="nil"/>
            </w:tcBorders>
            <w:shd w:val="clear" w:color="auto" w:fill="auto"/>
            <w:vAlign w:val="center"/>
            <w:hideMark/>
          </w:tcPr>
          <w:p w14:paraId="1A024B1B" w14:textId="77777777" w:rsidR="00502072" w:rsidRPr="00502072" w:rsidRDefault="00502072" w:rsidP="00502072">
            <w:pPr>
              <w:overflowPunct/>
              <w:autoSpaceDE/>
              <w:autoSpaceDN/>
              <w:adjustRightInd/>
              <w:spacing w:after="0"/>
              <w:textAlignment w:val="auto"/>
              <w:rPr>
                <w:rFonts w:ascii="Calibri" w:hAnsi="Calibri"/>
                <w:color w:val="000000"/>
                <w:sz w:val="18"/>
                <w:szCs w:val="18"/>
              </w:rPr>
            </w:pPr>
            <w:r w:rsidRPr="00502072">
              <w:rPr>
                <w:rFonts w:ascii="Calibri" w:hAnsi="Calibri"/>
                <w:color w:val="000000"/>
                <w:sz w:val="18"/>
                <w:szCs w:val="18"/>
              </w:rPr>
              <w:t> </w:t>
            </w: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08040D"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35 MHz</w:t>
            </w:r>
          </w:p>
        </w:tc>
        <w:tc>
          <w:tcPr>
            <w:tcW w:w="1881" w:type="dxa"/>
            <w:gridSpan w:val="3"/>
            <w:tcBorders>
              <w:top w:val="single" w:sz="4" w:space="0" w:color="auto"/>
              <w:left w:val="nil"/>
              <w:bottom w:val="single" w:sz="4" w:space="0" w:color="auto"/>
              <w:right w:val="single" w:sz="4" w:space="0" w:color="auto"/>
            </w:tcBorders>
            <w:shd w:val="clear" w:color="auto" w:fill="auto"/>
            <w:vAlign w:val="center"/>
            <w:hideMark/>
          </w:tcPr>
          <w:p w14:paraId="7F905E3B"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45 MHz</w:t>
            </w:r>
          </w:p>
        </w:tc>
      </w:tr>
      <w:tr w:rsidR="00502072" w:rsidRPr="00502072" w14:paraId="6E330118" w14:textId="77777777" w:rsidTr="00502072">
        <w:trPr>
          <w:trHeight w:val="300"/>
          <w:jc w:val="center"/>
        </w:trPr>
        <w:tc>
          <w:tcPr>
            <w:tcW w:w="2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D5ACB" w14:textId="77777777" w:rsidR="00502072" w:rsidRPr="00502072" w:rsidRDefault="00502072" w:rsidP="00502072">
            <w:pPr>
              <w:overflowPunct/>
              <w:autoSpaceDE/>
              <w:autoSpaceDN/>
              <w:adjustRightInd/>
              <w:spacing w:after="0"/>
              <w:jc w:val="right"/>
              <w:textAlignment w:val="auto"/>
              <w:rPr>
                <w:b/>
                <w:bCs/>
                <w:color w:val="000000"/>
                <w:sz w:val="18"/>
                <w:szCs w:val="18"/>
              </w:rPr>
            </w:pPr>
            <w:r w:rsidRPr="00502072">
              <w:rPr>
                <w:b/>
                <w:bCs/>
                <w:color w:val="000000"/>
                <w:sz w:val="18"/>
                <w:szCs w:val="18"/>
              </w:rPr>
              <w:t>SCS [kHz]</w:t>
            </w:r>
          </w:p>
        </w:tc>
        <w:tc>
          <w:tcPr>
            <w:tcW w:w="718" w:type="dxa"/>
            <w:tcBorders>
              <w:top w:val="nil"/>
              <w:left w:val="nil"/>
              <w:bottom w:val="single" w:sz="4" w:space="0" w:color="auto"/>
              <w:right w:val="single" w:sz="4" w:space="0" w:color="auto"/>
            </w:tcBorders>
            <w:shd w:val="clear" w:color="auto" w:fill="auto"/>
            <w:vAlign w:val="center"/>
            <w:hideMark/>
          </w:tcPr>
          <w:p w14:paraId="1730CE74"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15</w:t>
            </w:r>
          </w:p>
        </w:tc>
        <w:tc>
          <w:tcPr>
            <w:tcW w:w="627" w:type="dxa"/>
            <w:tcBorders>
              <w:top w:val="nil"/>
              <w:left w:val="nil"/>
              <w:bottom w:val="single" w:sz="4" w:space="0" w:color="auto"/>
              <w:right w:val="single" w:sz="4" w:space="0" w:color="auto"/>
            </w:tcBorders>
            <w:shd w:val="clear" w:color="auto" w:fill="auto"/>
            <w:vAlign w:val="center"/>
            <w:hideMark/>
          </w:tcPr>
          <w:p w14:paraId="466CEE2A"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30</w:t>
            </w:r>
          </w:p>
        </w:tc>
        <w:tc>
          <w:tcPr>
            <w:tcW w:w="536" w:type="dxa"/>
            <w:tcBorders>
              <w:top w:val="nil"/>
              <w:left w:val="nil"/>
              <w:bottom w:val="single" w:sz="4" w:space="0" w:color="auto"/>
              <w:right w:val="single" w:sz="4" w:space="0" w:color="auto"/>
            </w:tcBorders>
            <w:shd w:val="clear" w:color="auto" w:fill="auto"/>
            <w:vAlign w:val="center"/>
            <w:hideMark/>
          </w:tcPr>
          <w:p w14:paraId="5BF999AC"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60</w:t>
            </w:r>
          </w:p>
        </w:tc>
        <w:tc>
          <w:tcPr>
            <w:tcW w:w="718" w:type="dxa"/>
            <w:tcBorders>
              <w:top w:val="nil"/>
              <w:left w:val="nil"/>
              <w:bottom w:val="single" w:sz="4" w:space="0" w:color="auto"/>
              <w:right w:val="single" w:sz="4" w:space="0" w:color="auto"/>
            </w:tcBorders>
            <w:shd w:val="clear" w:color="auto" w:fill="auto"/>
            <w:vAlign w:val="center"/>
            <w:hideMark/>
          </w:tcPr>
          <w:p w14:paraId="11894237"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15</w:t>
            </w:r>
          </w:p>
        </w:tc>
        <w:tc>
          <w:tcPr>
            <w:tcW w:w="627" w:type="dxa"/>
            <w:tcBorders>
              <w:top w:val="nil"/>
              <w:left w:val="nil"/>
              <w:bottom w:val="single" w:sz="4" w:space="0" w:color="auto"/>
              <w:right w:val="single" w:sz="4" w:space="0" w:color="auto"/>
            </w:tcBorders>
            <w:shd w:val="clear" w:color="auto" w:fill="auto"/>
            <w:vAlign w:val="center"/>
            <w:hideMark/>
          </w:tcPr>
          <w:p w14:paraId="59BDEC94"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30</w:t>
            </w:r>
          </w:p>
        </w:tc>
        <w:tc>
          <w:tcPr>
            <w:tcW w:w="536" w:type="dxa"/>
            <w:tcBorders>
              <w:top w:val="nil"/>
              <w:left w:val="nil"/>
              <w:bottom w:val="single" w:sz="4" w:space="0" w:color="auto"/>
              <w:right w:val="single" w:sz="4" w:space="0" w:color="auto"/>
            </w:tcBorders>
            <w:shd w:val="clear" w:color="auto" w:fill="auto"/>
            <w:vAlign w:val="center"/>
            <w:hideMark/>
          </w:tcPr>
          <w:p w14:paraId="6629D73C"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60</w:t>
            </w:r>
          </w:p>
        </w:tc>
      </w:tr>
      <w:tr w:rsidR="00502072" w:rsidRPr="00502072" w14:paraId="2997E413" w14:textId="77777777" w:rsidTr="00502072">
        <w:trPr>
          <w:trHeight w:val="300"/>
          <w:jc w:val="center"/>
        </w:trPr>
        <w:tc>
          <w:tcPr>
            <w:tcW w:w="2801" w:type="dxa"/>
            <w:tcBorders>
              <w:top w:val="nil"/>
              <w:left w:val="single" w:sz="4" w:space="0" w:color="auto"/>
              <w:bottom w:val="single" w:sz="4" w:space="0" w:color="auto"/>
              <w:right w:val="single" w:sz="4" w:space="0" w:color="auto"/>
            </w:tcBorders>
            <w:shd w:val="clear" w:color="auto" w:fill="auto"/>
            <w:vAlign w:val="center"/>
            <w:hideMark/>
          </w:tcPr>
          <w:p w14:paraId="35BDEFEE" w14:textId="77777777" w:rsidR="00502072" w:rsidRPr="00502072" w:rsidRDefault="00502072" w:rsidP="00502072">
            <w:pPr>
              <w:overflowPunct/>
              <w:autoSpaceDE/>
              <w:autoSpaceDN/>
              <w:adjustRightInd/>
              <w:spacing w:after="0"/>
              <w:jc w:val="right"/>
              <w:textAlignment w:val="auto"/>
              <w:rPr>
                <w:b/>
                <w:bCs/>
                <w:color w:val="000000"/>
                <w:sz w:val="18"/>
                <w:szCs w:val="18"/>
              </w:rPr>
            </w:pPr>
            <w:r w:rsidRPr="00502072">
              <w:rPr>
                <w:b/>
                <w:bCs/>
                <w:color w:val="000000"/>
                <w:sz w:val="18"/>
                <w:szCs w:val="18"/>
              </w:rPr>
              <w:t>N</w:t>
            </w:r>
            <w:r w:rsidRPr="00502072">
              <w:rPr>
                <w:b/>
                <w:bCs/>
                <w:color w:val="000000"/>
                <w:sz w:val="18"/>
                <w:szCs w:val="18"/>
                <w:vertAlign w:val="subscript"/>
              </w:rPr>
              <w:t>RB</w:t>
            </w:r>
          </w:p>
        </w:tc>
        <w:tc>
          <w:tcPr>
            <w:tcW w:w="718" w:type="dxa"/>
            <w:tcBorders>
              <w:top w:val="nil"/>
              <w:left w:val="nil"/>
              <w:bottom w:val="single" w:sz="4" w:space="0" w:color="auto"/>
              <w:right w:val="single" w:sz="4" w:space="0" w:color="auto"/>
            </w:tcBorders>
            <w:shd w:val="clear" w:color="auto" w:fill="auto"/>
            <w:vAlign w:val="center"/>
            <w:hideMark/>
          </w:tcPr>
          <w:p w14:paraId="52AA3AD4"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188</w:t>
            </w:r>
          </w:p>
        </w:tc>
        <w:tc>
          <w:tcPr>
            <w:tcW w:w="627" w:type="dxa"/>
            <w:tcBorders>
              <w:top w:val="nil"/>
              <w:left w:val="nil"/>
              <w:bottom w:val="single" w:sz="4" w:space="0" w:color="auto"/>
              <w:right w:val="single" w:sz="4" w:space="0" w:color="auto"/>
            </w:tcBorders>
            <w:shd w:val="clear" w:color="auto" w:fill="auto"/>
            <w:vAlign w:val="center"/>
            <w:hideMark/>
          </w:tcPr>
          <w:p w14:paraId="679FA7C9"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92</w:t>
            </w:r>
          </w:p>
        </w:tc>
        <w:tc>
          <w:tcPr>
            <w:tcW w:w="536" w:type="dxa"/>
            <w:tcBorders>
              <w:top w:val="nil"/>
              <w:left w:val="nil"/>
              <w:bottom w:val="single" w:sz="4" w:space="0" w:color="auto"/>
              <w:right w:val="single" w:sz="4" w:space="0" w:color="auto"/>
            </w:tcBorders>
            <w:shd w:val="clear" w:color="auto" w:fill="auto"/>
            <w:vAlign w:val="center"/>
            <w:hideMark/>
          </w:tcPr>
          <w:p w14:paraId="72F4C2E0"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45</w:t>
            </w:r>
          </w:p>
        </w:tc>
        <w:tc>
          <w:tcPr>
            <w:tcW w:w="718" w:type="dxa"/>
            <w:tcBorders>
              <w:top w:val="nil"/>
              <w:left w:val="nil"/>
              <w:bottom w:val="single" w:sz="4" w:space="0" w:color="auto"/>
              <w:right w:val="single" w:sz="4" w:space="0" w:color="auto"/>
            </w:tcBorders>
            <w:shd w:val="clear" w:color="auto" w:fill="auto"/>
            <w:vAlign w:val="center"/>
            <w:hideMark/>
          </w:tcPr>
          <w:p w14:paraId="32E50B0E"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243</w:t>
            </w:r>
          </w:p>
        </w:tc>
        <w:tc>
          <w:tcPr>
            <w:tcW w:w="627" w:type="dxa"/>
            <w:tcBorders>
              <w:top w:val="nil"/>
              <w:left w:val="nil"/>
              <w:bottom w:val="single" w:sz="4" w:space="0" w:color="auto"/>
              <w:right w:val="single" w:sz="4" w:space="0" w:color="auto"/>
            </w:tcBorders>
            <w:shd w:val="clear" w:color="auto" w:fill="auto"/>
            <w:vAlign w:val="center"/>
            <w:hideMark/>
          </w:tcPr>
          <w:p w14:paraId="17E5DF58"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120</w:t>
            </w:r>
          </w:p>
        </w:tc>
        <w:tc>
          <w:tcPr>
            <w:tcW w:w="536" w:type="dxa"/>
            <w:tcBorders>
              <w:top w:val="nil"/>
              <w:left w:val="nil"/>
              <w:bottom w:val="single" w:sz="4" w:space="0" w:color="auto"/>
              <w:right w:val="single" w:sz="4" w:space="0" w:color="auto"/>
            </w:tcBorders>
            <w:shd w:val="clear" w:color="auto" w:fill="auto"/>
            <w:vAlign w:val="center"/>
            <w:hideMark/>
          </w:tcPr>
          <w:p w14:paraId="68B602D7"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58</w:t>
            </w:r>
          </w:p>
        </w:tc>
      </w:tr>
      <w:tr w:rsidR="00502072" w:rsidRPr="00502072" w14:paraId="04942265" w14:textId="77777777" w:rsidTr="00502072">
        <w:trPr>
          <w:trHeight w:val="300"/>
          <w:jc w:val="center"/>
        </w:trPr>
        <w:tc>
          <w:tcPr>
            <w:tcW w:w="2801" w:type="dxa"/>
            <w:tcBorders>
              <w:top w:val="nil"/>
              <w:left w:val="single" w:sz="4" w:space="0" w:color="auto"/>
              <w:bottom w:val="single" w:sz="4" w:space="0" w:color="auto"/>
              <w:right w:val="single" w:sz="4" w:space="0" w:color="auto"/>
            </w:tcBorders>
            <w:shd w:val="clear" w:color="auto" w:fill="auto"/>
            <w:vAlign w:val="center"/>
            <w:hideMark/>
          </w:tcPr>
          <w:p w14:paraId="43156AF1" w14:textId="77777777" w:rsidR="00502072" w:rsidRPr="00502072" w:rsidRDefault="00502072" w:rsidP="00502072">
            <w:pPr>
              <w:overflowPunct/>
              <w:autoSpaceDE/>
              <w:autoSpaceDN/>
              <w:adjustRightInd/>
              <w:spacing w:after="0"/>
              <w:jc w:val="right"/>
              <w:textAlignment w:val="auto"/>
              <w:rPr>
                <w:b/>
                <w:bCs/>
                <w:color w:val="000000"/>
                <w:sz w:val="18"/>
                <w:szCs w:val="18"/>
              </w:rPr>
            </w:pPr>
            <w:r w:rsidRPr="00502072">
              <w:rPr>
                <w:b/>
                <w:bCs/>
                <w:color w:val="000000"/>
                <w:sz w:val="18"/>
                <w:szCs w:val="18"/>
              </w:rPr>
              <w:t>Min Guard-band [MHz]</w:t>
            </w:r>
          </w:p>
        </w:tc>
        <w:tc>
          <w:tcPr>
            <w:tcW w:w="718" w:type="dxa"/>
            <w:tcBorders>
              <w:top w:val="nil"/>
              <w:left w:val="nil"/>
              <w:bottom w:val="single" w:sz="4" w:space="0" w:color="auto"/>
              <w:right w:val="single" w:sz="4" w:space="0" w:color="auto"/>
            </w:tcBorders>
            <w:shd w:val="clear" w:color="auto" w:fill="auto"/>
            <w:noWrap/>
            <w:vAlign w:val="center"/>
            <w:hideMark/>
          </w:tcPr>
          <w:p w14:paraId="27B488AD" w14:textId="77777777" w:rsidR="00502072" w:rsidRPr="00502072" w:rsidRDefault="00502072" w:rsidP="00502072">
            <w:pPr>
              <w:overflowPunct/>
              <w:autoSpaceDE/>
              <w:autoSpaceDN/>
              <w:adjustRightInd/>
              <w:spacing w:after="0"/>
              <w:jc w:val="center"/>
              <w:textAlignment w:val="auto"/>
              <w:rPr>
                <w:rFonts w:ascii="Calibri" w:hAnsi="Calibri"/>
                <w:b/>
                <w:color w:val="000000"/>
                <w:sz w:val="18"/>
                <w:szCs w:val="18"/>
              </w:rPr>
            </w:pPr>
            <w:r w:rsidRPr="00502072">
              <w:rPr>
                <w:rFonts w:ascii="Calibri" w:hAnsi="Calibri"/>
                <w:b/>
                <w:color w:val="000000"/>
                <w:sz w:val="18"/>
                <w:szCs w:val="18"/>
              </w:rPr>
              <w:t>0.5725</w:t>
            </w:r>
          </w:p>
        </w:tc>
        <w:tc>
          <w:tcPr>
            <w:tcW w:w="627" w:type="dxa"/>
            <w:tcBorders>
              <w:top w:val="nil"/>
              <w:left w:val="nil"/>
              <w:bottom w:val="single" w:sz="4" w:space="0" w:color="auto"/>
              <w:right w:val="single" w:sz="4" w:space="0" w:color="auto"/>
            </w:tcBorders>
            <w:shd w:val="clear" w:color="auto" w:fill="auto"/>
            <w:noWrap/>
            <w:vAlign w:val="center"/>
            <w:hideMark/>
          </w:tcPr>
          <w:p w14:paraId="53EC289E"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0.925</w:t>
            </w:r>
          </w:p>
        </w:tc>
        <w:tc>
          <w:tcPr>
            <w:tcW w:w="536" w:type="dxa"/>
            <w:tcBorders>
              <w:top w:val="nil"/>
              <w:left w:val="nil"/>
              <w:bottom w:val="single" w:sz="4" w:space="0" w:color="auto"/>
              <w:right w:val="single" w:sz="4" w:space="0" w:color="auto"/>
            </w:tcBorders>
            <w:shd w:val="clear" w:color="auto" w:fill="auto"/>
            <w:noWrap/>
            <w:vAlign w:val="center"/>
            <w:hideMark/>
          </w:tcPr>
          <w:p w14:paraId="25DF1216"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1.27</w:t>
            </w:r>
          </w:p>
        </w:tc>
        <w:tc>
          <w:tcPr>
            <w:tcW w:w="718" w:type="dxa"/>
            <w:tcBorders>
              <w:top w:val="nil"/>
              <w:left w:val="nil"/>
              <w:bottom w:val="single" w:sz="4" w:space="0" w:color="auto"/>
              <w:right w:val="single" w:sz="4" w:space="0" w:color="auto"/>
            </w:tcBorders>
            <w:shd w:val="clear" w:color="auto" w:fill="auto"/>
            <w:noWrap/>
            <w:vAlign w:val="center"/>
            <w:hideMark/>
          </w:tcPr>
          <w:p w14:paraId="79C5A3EA"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0.6225</w:t>
            </w:r>
          </w:p>
        </w:tc>
        <w:tc>
          <w:tcPr>
            <w:tcW w:w="627" w:type="dxa"/>
            <w:tcBorders>
              <w:top w:val="nil"/>
              <w:left w:val="nil"/>
              <w:bottom w:val="single" w:sz="4" w:space="0" w:color="auto"/>
              <w:right w:val="single" w:sz="4" w:space="0" w:color="auto"/>
            </w:tcBorders>
            <w:shd w:val="clear" w:color="auto" w:fill="auto"/>
            <w:noWrap/>
            <w:vAlign w:val="center"/>
            <w:hideMark/>
          </w:tcPr>
          <w:p w14:paraId="2E2E449D"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0.885</w:t>
            </w:r>
          </w:p>
        </w:tc>
        <w:tc>
          <w:tcPr>
            <w:tcW w:w="536" w:type="dxa"/>
            <w:tcBorders>
              <w:top w:val="nil"/>
              <w:left w:val="nil"/>
              <w:bottom w:val="single" w:sz="4" w:space="0" w:color="auto"/>
              <w:right w:val="single" w:sz="4" w:space="0" w:color="auto"/>
            </w:tcBorders>
            <w:shd w:val="clear" w:color="auto" w:fill="auto"/>
            <w:noWrap/>
            <w:vAlign w:val="center"/>
            <w:hideMark/>
          </w:tcPr>
          <w:p w14:paraId="400B1792"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1.59</w:t>
            </w:r>
          </w:p>
        </w:tc>
      </w:tr>
      <w:tr w:rsidR="00502072" w:rsidRPr="00502072" w14:paraId="09943104" w14:textId="77777777" w:rsidTr="00502072">
        <w:trPr>
          <w:trHeight w:val="288"/>
          <w:jc w:val="center"/>
        </w:trPr>
        <w:tc>
          <w:tcPr>
            <w:tcW w:w="2801" w:type="dxa"/>
            <w:tcBorders>
              <w:top w:val="nil"/>
              <w:left w:val="single" w:sz="4" w:space="0" w:color="auto"/>
              <w:bottom w:val="single" w:sz="4" w:space="0" w:color="auto"/>
              <w:right w:val="single" w:sz="4" w:space="0" w:color="auto"/>
            </w:tcBorders>
            <w:shd w:val="clear" w:color="auto" w:fill="auto"/>
            <w:vAlign w:val="center"/>
            <w:hideMark/>
          </w:tcPr>
          <w:p w14:paraId="41F834D0" w14:textId="7ECDFECF" w:rsidR="00502072" w:rsidRPr="00502072" w:rsidRDefault="00502072" w:rsidP="00502072">
            <w:pPr>
              <w:overflowPunct/>
              <w:autoSpaceDE/>
              <w:autoSpaceDN/>
              <w:adjustRightInd/>
              <w:spacing w:after="0"/>
              <w:jc w:val="right"/>
              <w:textAlignment w:val="auto"/>
              <w:rPr>
                <w:b/>
                <w:bCs/>
                <w:color w:val="000000"/>
                <w:sz w:val="18"/>
                <w:szCs w:val="18"/>
              </w:rPr>
            </w:pPr>
            <w:r w:rsidRPr="00502072">
              <w:rPr>
                <w:b/>
                <w:bCs/>
                <w:color w:val="000000"/>
                <w:sz w:val="18"/>
                <w:szCs w:val="18"/>
              </w:rPr>
              <w:t>ACLR measurement BW</w:t>
            </w:r>
            <w:r>
              <w:rPr>
                <w:b/>
                <w:bCs/>
                <w:color w:val="000000"/>
                <w:sz w:val="18"/>
                <w:szCs w:val="18"/>
              </w:rPr>
              <w:t xml:space="preserve"> [MHz]</w:t>
            </w:r>
          </w:p>
        </w:tc>
        <w:tc>
          <w:tcPr>
            <w:tcW w:w="1881" w:type="dxa"/>
            <w:gridSpan w:val="3"/>
            <w:tcBorders>
              <w:top w:val="single" w:sz="4" w:space="0" w:color="auto"/>
              <w:left w:val="nil"/>
              <w:bottom w:val="single" w:sz="4" w:space="0" w:color="auto"/>
              <w:right w:val="single" w:sz="4" w:space="0" w:color="auto"/>
            </w:tcBorders>
            <w:shd w:val="clear" w:color="auto" w:fill="auto"/>
            <w:vAlign w:val="center"/>
            <w:hideMark/>
          </w:tcPr>
          <w:p w14:paraId="6A0EEB46"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33.855</w:t>
            </w:r>
          </w:p>
        </w:tc>
        <w:tc>
          <w:tcPr>
            <w:tcW w:w="1881" w:type="dxa"/>
            <w:gridSpan w:val="3"/>
            <w:tcBorders>
              <w:top w:val="single" w:sz="4" w:space="0" w:color="auto"/>
              <w:left w:val="nil"/>
              <w:bottom w:val="single" w:sz="4" w:space="0" w:color="auto"/>
              <w:right w:val="single" w:sz="4" w:space="0" w:color="auto"/>
            </w:tcBorders>
            <w:shd w:val="clear" w:color="auto" w:fill="auto"/>
            <w:vAlign w:val="center"/>
            <w:hideMark/>
          </w:tcPr>
          <w:p w14:paraId="5964C2DB" w14:textId="77777777" w:rsidR="00502072" w:rsidRPr="00502072" w:rsidRDefault="00502072" w:rsidP="00502072">
            <w:pPr>
              <w:overflowPunct/>
              <w:autoSpaceDE/>
              <w:autoSpaceDN/>
              <w:adjustRightInd/>
              <w:spacing w:after="0"/>
              <w:jc w:val="center"/>
              <w:textAlignment w:val="auto"/>
              <w:rPr>
                <w:b/>
                <w:color w:val="000000"/>
                <w:sz w:val="18"/>
                <w:szCs w:val="18"/>
              </w:rPr>
            </w:pPr>
            <w:r w:rsidRPr="00502072">
              <w:rPr>
                <w:b/>
                <w:color w:val="000000"/>
                <w:sz w:val="18"/>
                <w:szCs w:val="18"/>
              </w:rPr>
              <w:t>43.755</w:t>
            </w:r>
          </w:p>
        </w:tc>
      </w:tr>
    </w:tbl>
    <w:p w14:paraId="17BBB212" w14:textId="77777777" w:rsidR="00502072" w:rsidRPr="00502072" w:rsidRDefault="00502072" w:rsidP="00502072"/>
    <w:p w14:paraId="5108DECE" w14:textId="1D58B4B6" w:rsidR="00B94B7B" w:rsidRDefault="00502072" w:rsidP="00B94B7B">
      <w:pPr>
        <w:pStyle w:val="Heading2"/>
        <w:spacing w:after="240"/>
        <w:rPr>
          <w:sz w:val="36"/>
          <w:lang w:val="en-US"/>
        </w:rPr>
      </w:pPr>
      <w:r>
        <w:rPr>
          <w:sz w:val="36"/>
          <w:lang w:val="en-US"/>
        </w:rPr>
        <w:t>Support of New Channel Bandwidths</w:t>
      </w:r>
    </w:p>
    <w:p w14:paraId="63656902" w14:textId="05EA040C" w:rsidR="009B09AF" w:rsidRDefault="007C5176" w:rsidP="007C5176">
      <w:pPr>
        <w:spacing w:after="0"/>
        <w:jc w:val="both"/>
        <w:rPr>
          <w:rFonts w:eastAsia="SimSun"/>
        </w:rPr>
      </w:pPr>
      <w:r>
        <w:rPr>
          <w:rFonts w:eastAsia="SimSun"/>
        </w:rPr>
        <w:t>These new channel bandwidths are currently requested only for given bands and we should not include them as generic bandwidths in the specification</w:t>
      </w:r>
      <w:r w:rsidR="005058D0">
        <w:rPr>
          <w:rFonts w:eastAsia="SimSun"/>
        </w:rPr>
        <w:t xml:space="preserve"> as of</w:t>
      </w:r>
      <w:r>
        <w:rPr>
          <w:rFonts w:eastAsia="SimSun"/>
        </w:rPr>
        <w:t xml:space="preserve"> yet</w:t>
      </w:r>
      <w:r w:rsidR="005058D0">
        <w:rPr>
          <w:rFonts w:eastAsia="SimSun"/>
        </w:rPr>
        <w:t>. Furthermore, we should</w:t>
      </w:r>
      <w:r>
        <w:rPr>
          <w:rFonts w:eastAsia="SimSun"/>
        </w:rPr>
        <w:t xml:space="preserve"> understand which potential limitations there </w:t>
      </w:r>
      <w:r w:rsidR="005058D0">
        <w:rPr>
          <w:rFonts w:eastAsia="SimSun"/>
        </w:rPr>
        <w:t>are</w:t>
      </w:r>
      <w:r>
        <w:rPr>
          <w:rFonts w:eastAsia="SimSun"/>
        </w:rPr>
        <w:t xml:space="preserve"> in terms of release independence.</w:t>
      </w:r>
    </w:p>
    <w:p w14:paraId="0E19330E" w14:textId="77777777" w:rsidR="007C5176" w:rsidRDefault="007C5176" w:rsidP="007C5176">
      <w:pPr>
        <w:spacing w:after="0"/>
        <w:jc w:val="both"/>
        <w:rPr>
          <w:rFonts w:eastAsia="SimSun"/>
        </w:rPr>
      </w:pPr>
    </w:p>
    <w:p w14:paraId="77C867B7" w14:textId="5C83002F" w:rsidR="007C5176" w:rsidRDefault="007C5176" w:rsidP="007C5176">
      <w:pPr>
        <w:spacing w:after="0"/>
        <w:jc w:val="both"/>
        <w:rPr>
          <w:rFonts w:eastAsia="SimSun"/>
        </w:rPr>
      </w:pPr>
      <w:r>
        <w:rPr>
          <w:rFonts w:eastAsia="SimSun"/>
        </w:rPr>
        <w:t>As an example, 35MHz in n71 cannot work for</w:t>
      </w:r>
      <w:r w:rsidR="005058D0">
        <w:rPr>
          <w:rFonts w:eastAsia="SimSun"/>
        </w:rPr>
        <w:t xml:space="preserve"> a</w:t>
      </w:r>
      <w:r>
        <w:rPr>
          <w:rFonts w:eastAsia="SimSun"/>
        </w:rPr>
        <w:t xml:space="preserve"> phone that implements this band with dual duplexers. Also</w:t>
      </w:r>
      <w:r w:rsidR="005058D0">
        <w:rPr>
          <w:rFonts w:eastAsia="SimSun"/>
        </w:rPr>
        <w:t>,</w:t>
      </w:r>
      <w:r>
        <w:rPr>
          <w:rFonts w:eastAsia="SimSun"/>
        </w:rPr>
        <w:t xml:space="preserve"> legacy ET PA may not support such bandwidth and</w:t>
      </w:r>
      <w:r w:rsidR="005058D0">
        <w:rPr>
          <w:rFonts w:eastAsia="SimSun"/>
        </w:rPr>
        <w:t>,</w:t>
      </w:r>
      <w:r>
        <w:rPr>
          <w:rFonts w:eastAsia="SimSun"/>
        </w:rPr>
        <w:t xml:space="preserve"> as of today does not even support 25 and 30 </w:t>
      </w:r>
      <w:proofErr w:type="spellStart"/>
      <w:r>
        <w:rPr>
          <w:rFonts w:eastAsia="SimSun"/>
        </w:rPr>
        <w:t>MHz.</w:t>
      </w:r>
      <w:proofErr w:type="spellEnd"/>
      <w:r w:rsidR="000E3ED2">
        <w:rPr>
          <w:rFonts w:eastAsia="SimSun"/>
        </w:rPr>
        <w:t xml:space="preserve"> </w:t>
      </w:r>
      <w:r w:rsidR="00D01385">
        <w:rPr>
          <w:rFonts w:eastAsia="SimSun"/>
        </w:rPr>
        <w:t>T</w:t>
      </w:r>
      <w:r w:rsidR="000E3ED2">
        <w:rPr>
          <w:rFonts w:eastAsia="SimSun"/>
        </w:rPr>
        <w:t>his iss</w:t>
      </w:r>
      <w:r w:rsidR="00D01385">
        <w:rPr>
          <w:rFonts w:eastAsia="SimSun"/>
        </w:rPr>
        <w:t>ue may be generic for low bands and is a further problem when there are short duplex distance like for n71 as the ET BW must be carefully controlled to avoid noise being injected in the receive band.</w:t>
      </w:r>
    </w:p>
    <w:p w14:paraId="27D4B1A9" w14:textId="77777777" w:rsidR="007C5176" w:rsidRDefault="007C5176" w:rsidP="007C5176">
      <w:pPr>
        <w:spacing w:after="0"/>
        <w:jc w:val="both"/>
        <w:rPr>
          <w:rFonts w:eastAsia="SimSun"/>
        </w:rPr>
      </w:pPr>
    </w:p>
    <w:p w14:paraId="4E040887" w14:textId="53349ADB" w:rsidR="003B2ADA" w:rsidRDefault="007C5176" w:rsidP="007C5176">
      <w:pPr>
        <w:spacing w:after="0"/>
        <w:jc w:val="both"/>
        <w:rPr>
          <w:rFonts w:eastAsia="SimSun"/>
        </w:rPr>
      </w:pPr>
      <w:r>
        <w:rPr>
          <w:rFonts w:eastAsia="SimSun"/>
        </w:rPr>
        <w:t>In general</w:t>
      </w:r>
      <w:r w:rsidR="005058D0">
        <w:rPr>
          <w:rFonts w:eastAsia="SimSun"/>
        </w:rPr>
        <w:t>,</w:t>
      </w:r>
      <w:r>
        <w:rPr>
          <w:rFonts w:eastAsia="SimSun"/>
        </w:rPr>
        <w:t xml:space="preserve"> if the new channel bandwidth </w:t>
      </w:r>
      <w:r w:rsidR="003B2ADA">
        <w:rPr>
          <w:rFonts w:eastAsia="SimSun"/>
        </w:rPr>
        <w:t xml:space="preserve">is smaller than the largest </w:t>
      </w:r>
      <w:r w:rsidR="005058D0">
        <w:rPr>
          <w:rFonts w:eastAsia="SimSun"/>
        </w:rPr>
        <w:t xml:space="preserve">one </w:t>
      </w:r>
      <w:r w:rsidR="003B2ADA">
        <w:rPr>
          <w:rFonts w:eastAsia="SimSun"/>
        </w:rPr>
        <w:t>already supported it can be introduced more easily</w:t>
      </w:r>
      <w:r w:rsidR="002A1CC2">
        <w:rPr>
          <w:rFonts w:eastAsia="SimSun"/>
        </w:rPr>
        <w:t xml:space="preserve"> and at least </w:t>
      </w:r>
      <w:r w:rsidR="005058D0">
        <w:rPr>
          <w:rFonts w:eastAsia="SimSun"/>
        </w:rPr>
        <w:t xml:space="preserve">we know that the </w:t>
      </w:r>
      <w:r w:rsidR="002A1CC2">
        <w:rPr>
          <w:rFonts w:eastAsia="SimSun"/>
        </w:rPr>
        <w:t>ET BW is sufficient. Table 5 shows how the new bandwidths compare to the current maximum bandwidth supported in each band</w:t>
      </w:r>
      <w:r w:rsidR="000E3ED2">
        <w:rPr>
          <w:rFonts w:eastAsia="SimSun"/>
        </w:rPr>
        <w:t>.</w:t>
      </w:r>
    </w:p>
    <w:p w14:paraId="53950FD8" w14:textId="79013FEE" w:rsidR="002A1CC2" w:rsidRDefault="002A1CC2" w:rsidP="002A1CC2">
      <w:pPr>
        <w:pStyle w:val="Caption"/>
        <w:keepNext/>
        <w:spacing w:after="0"/>
        <w:jc w:val="center"/>
      </w:pPr>
      <w:r>
        <w:t xml:space="preserve">Table </w:t>
      </w:r>
      <w:r w:rsidR="00314608">
        <w:fldChar w:fldCharType="begin"/>
      </w:r>
      <w:r w:rsidR="00314608">
        <w:instrText xml:space="preserve"> SEQ Table \* ARABIC </w:instrText>
      </w:r>
      <w:r w:rsidR="00314608">
        <w:fldChar w:fldCharType="separate"/>
      </w:r>
      <w:r>
        <w:rPr>
          <w:noProof/>
        </w:rPr>
        <w:t>5</w:t>
      </w:r>
      <w:r w:rsidR="00314608">
        <w:rPr>
          <w:noProof/>
        </w:rPr>
        <w:fldChar w:fldCharType="end"/>
      </w:r>
      <w:r>
        <w:t xml:space="preserve">: </w:t>
      </w:r>
      <w:r w:rsidR="00606178">
        <w:t>Current supported maximum BW per band vs new bandwidths</w:t>
      </w:r>
    </w:p>
    <w:tbl>
      <w:tblPr>
        <w:tblW w:w="9645" w:type="dxa"/>
        <w:tblInd w:w="93" w:type="dxa"/>
        <w:tblLook w:val="04A0" w:firstRow="1" w:lastRow="0" w:firstColumn="1" w:lastColumn="0" w:noHBand="0" w:noVBand="1"/>
      </w:tblPr>
      <w:tblGrid>
        <w:gridCol w:w="631"/>
        <w:gridCol w:w="1274"/>
        <w:gridCol w:w="1080"/>
        <w:gridCol w:w="6660"/>
      </w:tblGrid>
      <w:tr w:rsidR="002A1CC2" w:rsidRPr="002A1CC2" w14:paraId="6AA19B95" w14:textId="77777777" w:rsidTr="002A1CC2">
        <w:trPr>
          <w:trHeight w:val="288"/>
        </w:trPr>
        <w:tc>
          <w:tcPr>
            <w:tcW w:w="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775AD"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Band</w:t>
            </w:r>
          </w:p>
        </w:tc>
        <w:tc>
          <w:tcPr>
            <w:tcW w:w="1274" w:type="dxa"/>
            <w:tcBorders>
              <w:top w:val="single" w:sz="4" w:space="0" w:color="auto"/>
              <w:left w:val="nil"/>
              <w:bottom w:val="single" w:sz="4" w:space="0" w:color="auto"/>
              <w:right w:val="single" w:sz="4" w:space="0" w:color="auto"/>
            </w:tcBorders>
            <w:shd w:val="clear" w:color="auto" w:fill="auto"/>
            <w:noWrap/>
            <w:vAlign w:val="bottom"/>
            <w:hideMark/>
          </w:tcPr>
          <w:p w14:paraId="1E2A5121"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New BW</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772C50"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 xml:space="preserve">Max </w:t>
            </w:r>
            <w:proofErr w:type="spellStart"/>
            <w:r w:rsidRPr="002A1CC2">
              <w:rPr>
                <w:rFonts w:ascii="Calibri" w:hAnsi="Calibri"/>
                <w:color w:val="000000"/>
                <w:szCs w:val="22"/>
              </w:rPr>
              <w:t>Rel</w:t>
            </w:r>
            <w:proofErr w:type="spellEnd"/>
            <w:r w:rsidRPr="002A1CC2">
              <w:rPr>
                <w:rFonts w:ascii="Calibri" w:hAnsi="Calibri"/>
                <w:color w:val="000000"/>
                <w:szCs w:val="22"/>
              </w:rPr>
              <w:t xml:space="preserve"> 16 BW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14:paraId="6EEBE448" w14:textId="77777777" w:rsidR="002A1CC2" w:rsidRPr="002A1CC2" w:rsidRDefault="002A1CC2" w:rsidP="002A1CC2">
            <w:pPr>
              <w:overflowPunct/>
              <w:autoSpaceDE/>
              <w:autoSpaceDN/>
              <w:adjustRightInd/>
              <w:spacing w:after="0"/>
              <w:textAlignment w:val="auto"/>
              <w:rPr>
                <w:rFonts w:ascii="Calibri" w:hAnsi="Calibri"/>
                <w:color w:val="000000"/>
                <w:szCs w:val="22"/>
              </w:rPr>
            </w:pPr>
            <w:r w:rsidRPr="002A1CC2">
              <w:rPr>
                <w:rFonts w:ascii="Calibri" w:hAnsi="Calibri"/>
                <w:color w:val="000000"/>
                <w:szCs w:val="22"/>
              </w:rPr>
              <w:t>comment</w:t>
            </w:r>
          </w:p>
        </w:tc>
      </w:tr>
      <w:tr w:rsidR="002A1CC2" w:rsidRPr="002A1CC2" w14:paraId="5A492360" w14:textId="77777777" w:rsidTr="002A1CC2">
        <w:trPr>
          <w:trHeight w:val="288"/>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54DAA607"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lastRenderedPageBreak/>
              <w:t>n3</w:t>
            </w:r>
          </w:p>
        </w:tc>
        <w:tc>
          <w:tcPr>
            <w:tcW w:w="1274" w:type="dxa"/>
            <w:tcBorders>
              <w:top w:val="nil"/>
              <w:left w:val="nil"/>
              <w:bottom w:val="single" w:sz="4" w:space="0" w:color="auto"/>
              <w:right w:val="single" w:sz="4" w:space="0" w:color="auto"/>
            </w:tcBorders>
            <w:shd w:val="clear" w:color="auto" w:fill="auto"/>
            <w:noWrap/>
            <w:vAlign w:val="bottom"/>
            <w:hideMark/>
          </w:tcPr>
          <w:p w14:paraId="632040E5"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35, 45 MHz</w:t>
            </w:r>
          </w:p>
        </w:tc>
        <w:tc>
          <w:tcPr>
            <w:tcW w:w="1080" w:type="dxa"/>
            <w:tcBorders>
              <w:top w:val="nil"/>
              <w:left w:val="nil"/>
              <w:bottom w:val="single" w:sz="4" w:space="0" w:color="auto"/>
              <w:right w:val="single" w:sz="4" w:space="0" w:color="auto"/>
            </w:tcBorders>
            <w:shd w:val="clear" w:color="auto" w:fill="auto"/>
            <w:noWrap/>
            <w:vAlign w:val="bottom"/>
            <w:hideMark/>
          </w:tcPr>
          <w:p w14:paraId="67666FAD"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40 MHz</w:t>
            </w:r>
          </w:p>
        </w:tc>
        <w:tc>
          <w:tcPr>
            <w:tcW w:w="6660" w:type="dxa"/>
            <w:tcBorders>
              <w:top w:val="nil"/>
              <w:left w:val="nil"/>
              <w:bottom w:val="single" w:sz="4" w:space="0" w:color="auto"/>
              <w:right w:val="single" w:sz="4" w:space="0" w:color="auto"/>
            </w:tcBorders>
            <w:shd w:val="clear" w:color="auto" w:fill="auto"/>
            <w:noWrap/>
            <w:vAlign w:val="bottom"/>
            <w:hideMark/>
          </w:tcPr>
          <w:p w14:paraId="5FD71B8F" w14:textId="77777777" w:rsidR="002A1CC2" w:rsidRPr="002A1CC2" w:rsidRDefault="002A1CC2" w:rsidP="002A1CC2">
            <w:pPr>
              <w:overflowPunct/>
              <w:autoSpaceDE/>
              <w:autoSpaceDN/>
              <w:adjustRightInd/>
              <w:spacing w:after="0"/>
              <w:textAlignment w:val="auto"/>
              <w:rPr>
                <w:rFonts w:ascii="Calibri" w:hAnsi="Calibri"/>
                <w:color w:val="000000"/>
                <w:szCs w:val="22"/>
              </w:rPr>
            </w:pPr>
            <w:r w:rsidRPr="002A1CC2">
              <w:rPr>
                <w:rFonts w:ascii="Calibri" w:hAnsi="Calibri"/>
                <w:color w:val="000000"/>
                <w:szCs w:val="22"/>
              </w:rPr>
              <w:t>35 MHz BW covered, 45MHz extends BW</w:t>
            </w:r>
          </w:p>
        </w:tc>
      </w:tr>
      <w:tr w:rsidR="002A1CC2" w:rsidRPr="002A1CC2" w14:paraId="6A2A4E4B" w14:textId="77777777" w:rsidTr="002A1CC2">
        <w:trPr>
          <w:trHeight w:val="288"/>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42DEFF54"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n7</w:t>
            </w:r>
          </w:p>
        </w:tc>
        <w:tc>
          <w:tcPr>
            <w:tcW w:w="1274" w:type="dxa"/>
            <w:tcBorders>
              <w:top w:val="nil"/>
              <w:left w:val="nil"/>
              <w:bottom w:val="single" w:sz="4" w:space="0" w:color="auto"/>
              <w:right w:val="single" w:sz="4" w:space="0" w:color="auto"/>
            </w:tcBorders>
            <w:shd w:val="clear" w:color="auto" w:fill="auto"/>
            <w:noWrap/>
            <w:vAlign w:val="bottom"/>
            <w:hideMark/>
          </w:tcPr>
          <w:p w14:paraId="7FF6111A"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35 MHz</w:t>
            </w:r>
          </w:p>
        </w:tc>
        <w:tc>
          <w:tcPr>
            <w:tcW w:w="1080" w:type="dxa"/>
            <w:tcBorders>
              <w:top w:val="nil"/>
              <w:left w:val="nil"/>
              <w:bottom w:val="single" w:sz="4" w:space="0" w:color="auto"/>
              <w:right w:val="single" w:sz="4" w:space="0" w:color="auto"/>
            </w:tcBorders>
            <w:shd w:val="clear" w:color="auto" w:fill="auto"/>
            <w:noWrap/>
            <w:vAlign w:val="bottom"/>
            <w:hideMark/>
          </w:tcPr>
          <w:p w14:paraId="1DFB1F9D"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50 MHz</w:t>
            </w:r>
          </w:p>
        </w:tc>
        <w:tc>
          <w:tcPr>
            <w:tcW w:w="6660" w:type="dxa"/>
            <w:tcBorders>
              <w:top w:val="nil"/>
              <w:left w:val="nil"/>
              <w:bottom w:val="single" w:sz="4" w:space="0" w:color="auto"/>
              <w:right w:val="single" w:sz="4" w:space="0" w:color="auto"/>
            </w:tcBorders>
            <w:shd w:val="clear" w:color="auto" w:fill="auto"/>
            <w:noWrap/>
            <w:vAlign w:val="bottom"/>
            <w:hideMark/>
          </w:tcPr>
          <w:p w14:paraId="45F8859A" w14:textId="77777777" w:rsidR="002A1CC2" w:rsidRPr="002A1CC2" w:rsidRDefault="002A1CC2" w:rsidP="002A1CC2">
            <w:pPr>
              <w:overflowPunct/>
              <w:autoSpaceDE/>
              <w:autoSpaceDN/>
              <w:adjustRightInd/>
              <w:spacing w:after="0"/>
              <w:textAlignment w:val="auto"/>
              <w:rPr>
                <w:rFonts w:ascii="Calibri" w:hAnsi="Calibri"/>
                <w:color w:val="000000"/>
                <w:szCs w:val="22"/>
              </w:rPr>
            </w:pPr>
            <w:r w:rsidRPr="002A1CC2">
              <w:rPr>
                <w:rFonts w:ascii="Calibri" w:hAnsi="Calibri"/>
                <w:color w:val="000000"/>
                <w:szCs w:val="22"/>
              </w:rPr>
              <w:t>35 MHz BW covered</w:t>
            </w:r>
          </w:p>
        </w:tc>
      </w:tr>
      <w:tr w:rsidR="002A1CC2" w:rsidRPr="002A1CC2" w14:paraId="6CE1CAB8" w14:textId="77777777" w:rsidTr="002A1CC2">
        <w:trPr>
          <w:trHeight w:val="288"/>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740A7BEB"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n8</w:t>
            </w:r>
          </w:p>
        </w:tc>
        <w:tc>
          <w:tcPr>
            <w:tcW w:w="1274" w:type="dxa"/>
            <w:tcBorders>
              <w:top w:val="nil"/>
              <w:left w:val="nil"/>
              <w:bottom w:val="single" w:sz="4" w:space="0" w:color="auto"/>
              <w:right w:val="single" w:sz="4" w:space="0" w:color="auto"/>
            </w:tcBorders>
            <w:shd w:val="clear" w:color="auto" w:fill="auto"/>
            <w:noWrap/>
            <w:vAlign w:val="bottom"/>
            <w:hideMark/>
          </w:tcPr>
          <w:p w14:paraId="5140DD0F"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35 MHz</w:t>
            </w:r>
          </w:p>
        </w:tc>
        <w:tc>
          <w:tcPr>
            <w:tcW w:w="1080" w:type="dxa"/>
            <w:tcBorders>
              <w:top w:val="nil"/>
              <w:left w:val="nil"/>
              <w:bottom w:val="single" w:sz="4" w:space="0" w:color="auto"/>
              <w:right w:val="single" w:sz="4" w:space="0" w:color="auto"/>
            </w:tcBorders>
            <w:shd w:val="clear" w:color="auto" w:fill="auto"/>
            <w:noWrap/>
            <w:vAlign w:val="bottom"/>
            <w:hideMark/>
          </w:tcPr>
          <w:p w14:paraId="406D5780"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20 MHz</w:t>
            </w:r>
          </w:p>
        </w:tc>
        <w:tc>
          <w:tcPr>
            <w:tcW w:w="6660" w:type="dxa"/>
            <w:tcBorders>
              <w:top w:val="nil"/>
              <w:left w:val="nil"/>
              <w:bottom w:val="single" w:sz="4" w:space="0" w:color="auto"/>
              <w:right w:val="single" w:sz="4" w:space="0" w:color="auto"/>
            </w:tcBorders>
            <w:shd w:val="clear" w:color="auto" w:fill="auto"/>
            <w:noWrap/>
            <w:vAlign w:val="bottom"/>
            <w:hideMark/>
          </w:tcPr>
          <w:p w14:paraId="3DC2952E" w14:textId="05450A7E" w:rsidR="002A1CC2" w:rsidRPr="002A1CC2" w:rsidRDefault="002A1CC2" w:rsidP="002A1CC2">
            <w:pPr>
              <w:overflowPunct/>
              <w:autoSpaceDE/>
              <w:autoSpaceDN/>
              <w:adjustRightInd/>
              <w:spacing w:after="0"/>
              <w:textAlignment w:val="auto"/>
              <w:rPr>
                <w:rFonts w:ascii="Calibri" w:hAnsi="Calibri"/>
                <w:color w:val="000000"/>
                <w:szCs w:val="22"/>
              </w:rPr>
            </w:pPr>
            <w:r w:rsidRPr="002A1CC2">
              <w:rPr>
                <w:rFonts w:ascii="Calibri" w:hAnsi="Calibri"/>
                <w:color w:val="000000"/>
                <w:szCs w:val="22"/>
              </w:rPr>
              <w:t xml:space="preserve">25 and 30MHz not even </w:t>
            </w:r>
            <w:r>
              <w:rPr>
                <w:rFonts w:ascii="Calibri" w:hAnsi="Calibri"/>
                <w:color w:val="000000"/>
                <w:szCs w:val="22"/>
              </w:rPr>
              <w:t>yet agreed, significant exten</w:t>
            </w:r>
            <w:r w:rsidRPr="002A1CC2">
              <w:rPr>
                <w:rFonts w:ascii="Calibri" w:hAnsi="Calibri"/>
                <w:color w:val="000000"/>
                <w:szCs w:val="22"/>
              </w:rPr>
              <w:t>sion</w:t>
            </w:r>
          </w:p>
        </w:tc>
      </w:tr>
      <w:tr w:rsidR="002A1CC2" w:rsidRPr="002A1CC2" w14:paraId="2A6CCE8D" w14:textId="77777777" w:rsidTr="002A1CC2">
        <w:trPr>
          <w:trHeight w:val="288"/>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2D2AD9D9"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n25</w:t>
            </w:r>
          </w:p>
        </w:tc>
        <w:tc>
          <w:tcPr>
            <w:tcW w:w="1274" w:type="dxa"/>
            <w:tcBorders>
              <w:top w:val="nil"/>
              <w:left w:val="nil"/>
              <w:bottom w:val="single" w:sz="4" w:space="0" w:color="auto"/>
              <w:right w:val="single" w:sz="4" w:space="0" w:color="auto"/>
            </w:tcBorders>
            <w:shd w:val="clear" w:color="auto" w:fill="auto"/>
            <w:noWrap/>
            <w:vAlign w:val="bottom"/>
            <w:hideMark/>
          </w:tcPr>
          <w:p w14:paraId="5FF42DFA"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35, 45 MHz</w:t>
            </w:r>
          </w:p>
        </w:tc>
        <w:tc>
          <w:tcPr>
            <w:tcW w:w="1080" w:type="dxa"/>
            <w:tcBorders>
              <w:top w:val="nil"/>
              <w:left w:val="nil"/>
              <w:bottom w:val="single" w:sz="4" w:space="0" w:color="auto"/>
              <w:right w:val="single" w:sz="4" w:space="0" w:color="auto"/>
            </w:tcBorders>
            <w:shd w:val="clear" w:color="auto" w:fill="auto"/>
            <w:noWrap/>
            <w:vAlign w:val="bottom"/>
            <w:hideMark/>
          </w:tcPr>
          <w:p w14:paraId="3594A8FC"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40 MHz</w:t>
            </w:r>
          </w:p>
        </w:tc>
        <w:tc>
          <w:tcPr>
            <w:tcW w:w="6660" w:type="dxa"/>
            <w:tcBorders>
              <w:top w:val="nil"/>
              <w:left w:val="nil"/>
              <w:bottom w:val="single" w:sz="4" w:space="0" w:color="auto"/>
              <w:right w:val="single" w:sz="4" w:space="0" w:color="auto"/>
            </w:tcBorders>
            <w:shd w:val="clear" w:color="auto" w:fill="auto"/>
            <w:noWrap/>
            <w:vAlign w:val="bottom"/>
            <w:hideMark/>
          </w:tcPr>
          <w:p w14:paraId="2323AB3B" w14:textId="77777777" w:rsidR="002A1CC2" w:rsidRPr="002A1CC2" w:rsidRDefault="002A1CC2" w:rsidP="002A1CC2">
            <w:pPr>
              <w:overflowPunct/>
              <w:autoSpaceDE/>
              <w:autoSpaceDN/>
              <w:adjustRightInd/>
              <w:spacing w:after="0"/>
              <w:textAlignment w:val="auto"/>
              <w:rPr>
                <w:rFonts w:ascii="Calibri" w:hAnsi="Calibri"/>
                <w:color w:val="000000"/>
                <w:szCs w:val="22"/>
              </w:rPr>
            </w:pPr>
            <w:r w:rsidRPr="002A1CC2">
              <w:rPr>
                <w:rFonts w:ascii="Calibri" w:hAnsi="Calibri"/>
                <w:color w:val="000000"/>
                <w:szCs w:val="22"/>
              </w:rPr>
              <w:t>35 MHz BW covered, 45MHz extends BW</w:t>
            </w:r>
          </w:p>
        </w:tc>
      </w:tr>
      <w:tr w:rsidR="002A1CC2" w:rsidRPr="002A1CC2" w14:paraId="61702AF6" w14:textId="77777777" w:rsidTr="002A1CC2">
        <w:trPr>
          <w:trHeight w:val="288"/>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2B3CC214"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n66</w:t>
            </w:r>
          </w:p>
        </w:tc>
        <w:tc>
          <w:tcPr>
            <w:tcW w:w="1274" w:type="dxa"/>
            <w:tcBorders>
              <w:top w:val="nil"/>
              <w:left w:val="nil"/>
              <w:bottom w:val="single" w:sz="4" w:space="0" w:color="auto"/>
              <w:right w:val="single" w:sz="4" w:space="0" w:color="auto"/>
            </w:tcBorders>
            <w:shd w:val="clear" w:color="auto" w:fill="auto"/>
            <w:noWrap/>
            <w:vAlign w:val="bottom"/>
            <w:hideMark/>
          </w:tcPr>
          <w:p w14:paraId="54EE3E59"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35, 45 MHz</w:t>
            </w:r>
          </w:p>
        </w:tc>
        <w:tc>
          <w:tcPr>
            <w:tcW w:w="1080" w:type="dxa"/>
            <w:tcBorders>
              <w:top w:val="nil"/>
              <w:left w:val="nil"/>
              <w:bottom w:val="single" w:sz="4" w:space="0" w:color="auto"/>
              <w:right w:val="single" w:sz="4" w:space="0" w:color="auto"/>
            </w:tcBorders>
            <w:shd w:val="clear" w:color="auto" w:fill="auto"/>
            <w:noWrap/>
            <w:vAlign w:val="bottom"/>
            <w:hideMark/>
          </w:tcPr>
          <w:p w14:paraId="52DAC84E"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40 MHz</w:t>
            </w:r>
          </w:p>
        </w:tc>
        <w:tc>
          <w:tcPr>
            <w:tcW w:w="6660" w:type="dxa"/>
            <w:tcBorders>
              <w:top w:val="nil"/>
              <w:left w:val="nil"/>
              <w:bottom w:val="single" w:sz="4" w:space="0" w:color="auto"/>
              <w:right w:val="single" w:sz="4" w:space="0" w:color="auto"/>
            </w:tcBorders>
            <w:shd w:val="clear" w:color="auto" w:fill="auto"/>
            <w:noWrap/>
            <w:vAlign w:val="bottom"/>
            <w:hideMark/>
          </w:tcPr>
          <w:p w14:paraId="2E43285C" w14:textId="77777777" w:rsidR="002A1CC2" w:rsidRPr="002A1CC2" w:rsidRDefault="002A1CC2" w:rsidP="002A1CC2">
            <w:pPr>
              <w:overflowPunct/>
              <w:autoSpaceDE/>
              <w:autoSpaceDN/>
              <w:adjustRightInd/>
              <w:spacing w:after="0"/>
              <w:textAlignment w:val="auto"/>
              <w:rPr>
                <w:rFonts w:ascii="Calibri" w:hAnsi="Calibri"/>
                <w:color w:val="000000"/>
                <w:szCs w:val="22"/>
              </w:rPr>
            </w:pPr>
            <w:r w:rsidRPr="002A1CC2">
              <w:rPr>
                <w:rFonts w:ascii="Calibri" w:hAnsi="Calibri"/>
                <w:color w:val="000000"/>
                <w:szCs w:val="22"/>
              </w:rPr>
              <w:t>35 MHz BW covered, 45MHz extends BW</w:t>
            </w:r>
          </w:p>
        </w:tc>
      </w:tr>
      <w:tr w:rsidR="002A1CC2" w:rsidRPr="002A1CC2" w14:paraId="3AEA2A68" w14:textId="77777777" w:rsidTr="002A1CC2">
        <w:trPr>
          <w:trHeight w:val="288"/>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272CFB88"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n71</w:t>
            </w:r>
          </w:p>
        </w:tc>
        <w:tc>
          <w:tcPr>
            <w:tcW w:w="1274" w:type="dxa"/>
            <w:tcBorders>
              <w:top w:val="nil"/>
              <w:left w:val="nil"/>
              <w:bottom w:val="single" w:sz="4" w:space="0" w:color="auto"/>
              <w:right w:val="single" w:sz="4" w:space="0" w:color="auto"/>
            </w:tcBorders>
            <w:shd w:val="clear" w:color="auto" w:fill="auto"/>
            <w:noWrap/>
            <w:vAlign w:val="bottom"/>
            <w:hideMark/>
          </w:tcPr>
          <w:p w14:paraId="03BA53EC"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35 MHz</w:t>
            </w:r>
          </w:p>
        </w:tc>
        <w:tc>
          <w:tcPr>
            <w:tcW w:w="1080" w:type="dxa"/>
            <w:tcBorders>
              <w:top w:val="nil"/>
              <w:left w:val="nil"/>
              <w:bottom w:val="single" w:sz="4" w:space="0" w:color="auto"/>
              <w:right w:val="single" w:sz="4" w:space="0" w:color="auto"/>
            </w:tcBorders>
            <w:shd w:val="clear" w:color="auto" w:fill="auto"/>
            <w:noWrap/>
            <w:vAlign w:val="bottom"/>
            <w:hideMark/>
          </w:tcPr>
          <w:p w14:paraId="1E322B1A" w14:textId="77777777" w:rsidR="002A1CC2" w:rsidRPr="002A1CC2" w:rsidRDefault="002A1CC2" w:rsidP="002A1CC2">
            <w:pPr>
              <w:overflowPunct/>
              <w:autoSpaceDE/>
              <w:autoSpaceDN/>
              <w:adjustRightInd/>
              <w:spacing w:after="0"/>
              <w:jc w:val="center"/>
              <w:textAlignment w:val="auto"/>
              <w:rPr>
                <w:rFonts w:ascii="Calibri" w:hAnsi="Calibri"/>
                <w:color w:val="000000"/>
                <w:szCs w:val="22"/>
              </w:rPr>
            </w:pPr>
            <w:r w:rsidRPr="002A1CC2">
              <w:rPr>
                <w:rFonts w:ascii="Calibri" w:hAnsi="Calibri"/>
                <w:color w:val="000000"/>
                <w:szCs w:val="22"/>
              </w:rPr>
              <w:t>20 MHz</w:t>
            </w:r>
          </w:p>
        </w:tc>
        <w:tc>
          <w:tcPr>
            <w:tcW w:w="6660" w:type="dxa"/>
            <w:tcBorders>
              <w:top w:val="nil"/>
              <w:left w:val="nil"/>
              <w:bottom w:val="single" w:sz="4" w:space="0" w:color="auto"/>
              <w:right w:val="single" w:sz="4" w:space="0" w:color="auto"/>
            </w:tcBorders>
            <w:shd w:val="clear" w:color="auto" w:fill="auto"/>
            <w:noWrap/>
            <w:vAlign w:val="bottom"/>
            <w:hideMark/>
          </w:tcPr>
          <w:p w14:paraId="05AC37ED" w14:textId="44B03E4B" w:rsidR="002A1CC2" w:rsidRPr="002A1CC2" w:rsidRDefault="002A1CC2" w:rsidP="002A1CC2">
            <w:pPr>
              <w:overflowPunct/>
              <w:autoSpaceDE/>
              <w:autoSpaceDN/>
              <w:adjustRightInd/>
              <w:spacing w:after="0"/>
              <w:textAlignment w:val="auto"/>
              <w:rPr>
                <w:rFonts w:ascii="Calibri" w:hAnsi="Calibri"/>
                <w:color w:val="000000"/>
                <w:szCs w:val="22"/>
              </w:rPr>
            </w:pPr>
            <w:r w:rsidRPr="002A1CC2">
              <w:rPr>
                <w:rFonts w:ascii="Calibri" w:hAnsi="Calibri"/>
                <w:color w:val="000000"/>
                <w:szCs w:val="22"/>
              </w:rPr>
              <w:t>25 and 30MHz not even yet agreed, significant extension, dual duplexer cases</w:t>
            </w:r>
          </w:p>
        </w:tc>
      </w:tr>
    </w:tbl>
    <w:p w14:paraId="30AACFE3" w14:textId="77777777" w:rsidR="002A1CC2" w:rsidRDefault="002A1CC2" w:rsidP="007C5176">
      <w:pPr>
        <w:spacing w:after="0"/>
        <w:jc w:val="both"/>
        <w:rPr>
          <w:rFonts w:eastAsia="SimSun"/>
        </w:rPr>
      </w:pPr>
    </w:p>
    <w:p w14:paraId="36D7E4D2" w14:textId="77777777" w:rsidR="002A1CC2" w:rsidRPr="002A1CC2" w:rsidRDefault="002A1CC2" w:rsidP="007C5176">
      <w:pPr>
        <w:spacing w:after="0"/>
        <w:jc w:val="both"/>
        <w:rPr>
          <w:rFonts w:eastAsia="SimSun"/>
          <w:b/>
        </w:rPr>
      </w:pPr>
      <w:r w:rsidRPr="002A1CC2">
        <w:rPr>
          <w:rFonts w:eastAsia="SimSun"/>
          <w:b/>
        </w:rPr>
        <w:t xml:space="preserve">Observations: </w:t>
      </w:r>
    </w:p>
    <w:p w14:paraId="401EAC76" w14:textId="129CDA25" w:rsidR="002A1CC2" w:rsidRDefault="002A1CC2" w:rsidP="002A1CC2">
      <w:pPr>
        <w:pStyle w:val="ListParagraph"/>
        <w:numPr>
          <w:ilvl w:val="0"/>
          <w:numId w:val="23"/>
        </w:numPr>
        <w:spacing w:after="0"/>
        <w:jc w:val="both"/>
        <w:rPr>
          <w:b/>
        </w:rPr>
      </w:pPr>
      <w:r w:rsidRPr="002A1CC2">
        <w:rPr>
          <w:b/>
        </w:rPr>
        <w:t>n7 al</w:t>
      </w:r>
      <w:r>
        <w:rPr>
          <w:b/>
        </w:rPr>
        <w:t>ready cover 35</w:t>
      </w:r>
      <w:r w:rsidR="00606178">
        <w:rPr>
          <w:b/>
        </w:rPr>
        <w:t xml:space="preserve"> </w:t>
      </w:r>
      <w:r>
        <w:rPr>
          <w:b/>
        </w:rPr>
        <w:t>MHz</w:t>
      </w:r>
    </w:p>
    <w:p w14:paraId="40D26425" w14:textId="07B337B9" w:rsidR="002A1CC2" w:rsidRDefault="002A1CC2" w:rsidP="002A1CC2">
      <w:pPr>
        <w:pStyle w:val="ListParagraph"/>
        <w:numPr>
          <w:ilvl w:val="0"/>
          <w:numId w:val="23"/>
        </w:numPr>
        <w:spacing w:after="0"/>
        <w:jc w:val="both"/>
        <w:rPr>
          <w:b/>
        </w:rPr>
      </w:pPr>
      <w:r>
        <w:rPr>
          <w:b/>
        </w:rPr>
        <w:t>n3, n25, n66 already cover 35 MHz but not 45 MHz</w:t>
      </w:r>
    </w:p>
    <w:p w14:paraId="00A65262" w14:textId="2425A15F" w:rsidR="002A1CC2" w:rsidRDefault="002A1CC2" w:rsidP="002A1CC2">
      <w:pPr>
        <w:pStyle w:val="ListParagraph"/>
        <w:numPr>
          <w:ilvl w:val="0"/>
          <w:numId w:val="23"/>
        </w:numPr>
        <w:spacing w:after="0"/>
        <w:jc w:val="both"/>
        <w:rPr>
          <w:b/>
        </w:rPr>
      </w:pPr>
      <w:r>
        <w:rPr>
          <w:b/>
        </w:rPr>
        <w:t xml:space="preserve">n8 and n71 see significant BW extension vs </w:t>
      </w:r>
      <w:r w:rsidR="005058D0">
        <w:rPr>
          <w:b/>
        </w:rPr>
        <w:t xml:space="preserve">the </w:t>
      </w:r>
      <w:r>
        <w:rPr>
          <w:b/>
        </w:rPr>
        <w:t>current 20 MHz and have not yet been extended to 25 and 30 MHz</w:t>
      </w:r>
    </w:p>
    <w:p w14:paraId="3A82E67D" w14:textId="1FBF9957" w:rsidR="002A1CC2" w:rsidRDefault="005058D0" w:rsidP="002A1CC2">
      <w:pPr>
        <w:pStyle w:val="ListParagraph"/>
        <w:numPr>
          <w:ilvl w:val="0"/>
          <w:numId w:val="23"/>
        </w:numPr>
        <w:spacing w:after="0"/>
        <w:jc w:val="both"/>
        <w:rPr>
          <w:b/>
        </w:rPr>
      </w:pPr>
      <w:r>
        <w:rPr>
          <w:b/>
        </w:rPr>
        <w:t>The</w:t>
      </w:r>
      <w:r w:rsidR="002A1CC2">
        <w:rPr>
          <w:b/>
        </w:rPr>
        <w:t xml:space="preserve"> largest BW supported in LB is 30MHz for band n28</w:t>
      </w:r>
      <w:r>
        <w:rPr>
          <w:b/>
        </w:rPr>
        <w:t>.</w:t>
      </w:r>
    </w:p>
    <w:p w14:paraId="55A0D025" w14:textId="77777777" w:rsidR="002A1CC2" w:rsidRDefault="002A1CC2" w:rsidP="002A1CC2">
      <w:pPr>
        <w:spacing w:after="0"/>
        <w:jc w:val="both"/>
        <w:rPr>
          <w:rFonts w:eastAsia="SimSun"/>
          <w:b/>
        </w:rPr>
      </w:pPr>
    </w:p>
    <w:p w14:paraId="0ED852E2" w14:textId="44C3478E" w:rsidR="002A1CC2" w:rsidRDefault="002A1CC2" w:rsidP="002A1CC2">
      <w:pPr>
        <w:spacing w:after="0"/>
        <w:jc w:val="both"/>
        <w:rPr>
          <w:rFonts w:eastAsia="SimSun"/>
        </w:rPr>
      </w:pPr>
      <w:r w:rsidRPr="002A1CC2">
        <w:rPr>
          <w:rFonts w:eastAsia="SimSun"/>
        </w:rPr>
        <w:t xml:space="preserve">With this it is clear that new bandwidth introduction cannot be done in a generic way and release independence </w:t>
      </w:r>
      <w:r w:rsidR="00606178">
        <w:rPr>
          <w:rFonts w:eastAsia="SimSun"/>
        </w:rPr>
        <w:t>should be discussed and a number of new requirements should be defined.</w:t>
      </w:r>
    </w:p>
    <w:p w14:paraId="542CFEC0" w14:textId="77777777" w:rsidR="002A1CC2" w:rsidRDefault="002A1CC2" w:rsidP="002A1CC2">
      <w:pPr>
        <w:spacing w:after="0"/>
        <w:jc w:val="both"/>
        <w:rPr>
          <w:rFonts w:eastAsia="SimSun"/>
        </w:rPr>
      </w:pPr>
    </w:p>
    <w:p w14:paraId="5D360163" w14:textId="5E5AC0DE" w:rsidR="002A1CC2" w:rsidRPr="002A1CC2" w:rsidRDefault="002A1CC2" w:rsidP="002A1CC2">
      <w:pPr>
        <w:spacing w:after="0"/>
        <w:jc w:val="both"/>
        <w:rPr>
          <w:rFonts w:eastAsia="SimSun"/>
          <w:b/>
        </w:rPr>
      </w:pPr>
      <w:r w:rsidRPr="002A1CC2">
        <w:rPr>
          <w:rFonts w:eastAsia="SimSun"/>
          <w:b/>
        </w:rPr>
        <w:t>Proposal 2:</w:t>
      </w:r>
    </w:p>
    <w:p w14:paraId="7BE0138B" w14:textId="5B2E2B30" w:rsidR="002A1CC2" w:rsidRDefault="002A1CC2" w:rsidP="002A1CC2">
      <w:pPr>
        <w:pStyle w:val="ListParagraph"/>
        <w:numPr>
          <w:ilvl w:val="0"/>
          <w:numId w:val="24"/>
        </w:numPr>
        <w:spacing w:after="0"/>
        <w:jc w:val="both"/>
        <w:rPr>
          <w:b/>
        </w:rPr>
      </w:pPr>
      <w:r>
        <w:rPr>
          <w:b/>
        </w:rPr>
        <w:t>New 35 and 45MHz channel bandwidths should not be introduced as generic channel bandwidths in release 16</w:t>
      </w:r>
    </w:p>
    <w:p w14:paraId="12458865" w14:textId="146A6F88" w:rsidR="002A1CC2" w:rsidRPr="002A1CC2" w:rsidRDefault="002A1CC2" w:rsidP="002A1CC2">
      <w:pPr>
        <w:pStyle w:val="ListParagraph"/>
        <w:numPr>
          <w:ilvl w:val="0"/>
          <w:numId w:val="24"/>
        </w:numPr>
        <w:spacing w:after="0"/>
        <w:jc w:val="both"/>
        <w:rPr>
          <w:b/>
        </w:rPr>
      </w:pPr>
      <w:r>
        <w:rPr>
          <w:b/>
        </w:rPr>
        <w:t>Release independence shall be discussed cases by case</w:t>
      </w:r>
      <w:r w:rsidR="000E3ED2">
        <w:rPr>
          <w:b/>
        </w:rPr>
        <w:t xml:space="preserve"> per band and bandwidths</w:t>
      </w:r>
      <w:r w:rsidR="005058D0">
        <w:rPr>
          <w:b/>
        </w:rPr>
        <w:t>.</w:t>
      </w:r>
    </w:p>
    <w:p w14:paraId="7BE54F94" w14:textId="77777777" w:rsidR="00305289" w:rsidRDefault="00305289" w:rsidP="00305289">
      <w:pPr>
        <w:pStyle w:val="Heading1"/>
      </w:pPr>
      <w:r>
        <w:t>Conclusions</w:t>
      </w:r>
    </w:p>
    <w:p w14:paraId="272ACCE4" w14:textId="51335B9A" w:rsidR="00305289" w:rsidRDefault="00305289" w:rsidP="00305289">
      <w:pPr>
        <w:spacing w:after="0"/>
        <w:jc w:val="both"/>
      </w:pPr>
      <w:r>
        <w:t xml:space="preserve">In this contribution, </w:t>
      </w:r>
      <w:r w:rsidR="007C5176">
        <w:t>we studied the possible ways to derive spectrum utilization for 35 and 45 MHz channel bandwidths and looked at the resulting guard-bands to provide the following proposal</w:t>
      </w:r>
      <w:r w:rsidR="000E3ED2">
        <w:t>.</w:t>
      </w:r>
    </w:p>
    <w:p w14:paraId="044A2BE5" w14:textId="77777777" w:rsidR="007C5176" w:rsidRDefault="007C5176" w:rsidP="00305289">
      <w:pPr>
        <w:spacing w:after="0"/>
        <w:jc w:val="both"/>
      </w:pPr>
    </w:p>
    <w:p w14:paraId="1FD4C714" w14:textId="52456E7A" w:rsidR="007C5176" w:rsidRDefault="007C5176" w:rsidP="007C5176">
      <w:pPr>
        <w:spacing w:after="0"/>
        <w:rPr>
          <w:b/>
        </w:rPr>
      </w:pPr>
      <w:r>
        <w:rPr>
          <w:b/>
        </w:rPr>
        <w:t>Proposals 1 for 35 and 45 MHz NRB, guard band and ACLR measurement BW</w:t>
      </w:r>
      <w:r w:rsidR="005058D0">
        <w:rPr>
          <w:b/>
        </w:rPr>
        <w:t xml:space="preserve"> provided</w:t>
      </w:r>
      <w:r>
        <w:rPr>
          <w:b/>
        </w:rPr>
        <w:t xml:space="preserve"> in Table 4:</w:t>
      </w:r>
    </w:p>
    <w:p w14:paraId="40E60157" w14:textId="77777777" w:rsidR="007C5176" w:rsidRDefault="007C5176" w:rsidP="007C5176">
      <w:pPr>
        <w:pStyle w:val="Caption"/>
        <w:keepNext/>
        <w:spacing w:after="0"/>
        <w:jc w:val="center"/>
      </w:pPr>
      <w:r>
        <w:t xml:space="preserve">Table </w:t>
      </w:r>
      <w:fldSimple w:instr=" SEQ Table \* ARABIC ">
        <w:r>
          <w:rPr>
            <w:noProof/>
          </w:rPr>
          <w:t>4</w:t>
        </w:r>
      </w:fldSimple>
      <w:r>
        <w:t>: proposed SU for 35 and 45 MHz BW and associated parameters</w:t>
      </w:r>
    </w:p>
    <w:tbl>
      <w:tblPr>
        <w:tblW w:w="6563" w:type="dxa"/>
        <w:jc w:val="center"/>
        <w:tblInd w:w="-2194" w:type="dxa"/>
        <w:tblLook w:val="04A0" w:firstRow="1" w:lastRow="0" w:firstColumn="1" w:lastColumn="0" w:noHBand="0" w:noVBand="1"/>
      </w:tblPr>
      <w:tblGrid>
        <w:gridCol w:w="2798"/>
        <w:gridCol w:w="721"/>
        <w:gridCol w:w="627"/>
        <w:gridCol w:w="536"/>
        <w:gridCol w:w="718"/>
        <w:gridCol w:w="627"/>
        <w:gridCol w:w="536"/>
      </w:tblGrid>
      <w:tr w:rsidR="007C5176" w:rsidRPr="00502072" w14:paraId="72D0AA0B" w14:textId="77777777" w:rsidTr="007C5176">
        <w:trPr>
          <w:trHeight w:val="288"/>
          <w:jc w:val="center"/>
        </w:trPr>
        <w:tc>
          <w:tcPr>
            <w:tcW w:w="2801" w:type="dxa"/>
            <w:tcBorders>
              <w:top w:val="nil"/>
              <w:bottom w:val="nil"/>
              <w:right w:val="nil"/>
            </w:tcBorders>
            <w:shd w:val="clear" w:color="auto" w:fill="auto"/>
            <w:vAlign w:val="center"/>
            <w:hideMark/>
          </w:tcPr>
          <w:p w14:paraId="52CE2D7D" w14:textId="77777777" w:rsidR="007C5176" w:rsidRPr="00502072" w:rsidRDefault="007C5176" w:rsidP="007C5176">
            <w:pPr>
              <w:overflowPunct/>
              <w:autoSpaceDE/>
              <w:autoSpaceDN/>
              <w:adjustRightInd/>
              <w:spacing w:after="0"/>
              <w:textAlignment w:val="auto"/>
              <w:rPr>
                <w:rFonts w:ascii="Calibri" w:hAnsi="Calibri"/>
                <w:color w:val="000000"/>
                <w:sz w:val="18"/>
                <w:szCs w:val="18"/>
              </w:rPr>
            </w:pPr>
            <w:r w:rsidRPr="00502072">
              <w:rPr>
                <w:rFonts w:ascii="Calibri" w:hAnsi="Calibri"/>
                <w:color w:val="000000"/>
                <w:sz w:val="18"/>
                <w:szCs w:val="18"/>
              </w:rPr>
              <w:t> </w:t>
            </w:r>
          </w:p>
        </w:tc>
        <w:tc>
          <w:tcPr>
            <w:tcW w:w="376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3E7CE" w14:textId="77777777" w:rsidR="007C5176" w:rsidRPr="00502072" w:rsidRDefault="007C5176" w:rsidP="007C5176">
            <w:pPr>
              <w:overflowPunct/>
              <w:autoSpaceDE/>
              <w:autoSpaceDN/>
              <w:adjustRightInd/>
              <w:spacing w:after="0"/>
              <w:jc w:val="center"/>
              <w:textAlignment w:val="auto"/>
              <w:rPr>
                <w:rFonts w:ascii="Calibri" w:hAnsi="Calibri"/>
                <w:b/>
                <w:color w:val="000000"/>
                <w:sz w:val="18"/>
                <w:szCs w:val="18"/>
              </w:rPr>
            </w:pPr>
            <w:r w:rsidRPr="00502072">
              <w:rPr>
                <w:b/>
                <w:color w:val="000000"/>
                <w:sz w:val="18"/>
                <w:szCs w:val="18"/>
              </w:rPr>
              <w:t>Channel BW</w:t>
            </w:r>
          </w:p>
        </w:tc>
      </w:tr>
      <w:tr w:rsidR="007C5176" w:rsidRPr="00502072" w14:paraId="74527630" w14:textId="77777777" w:rsidTr="007C5176">
        <w:trPr>
          <w:trHeight w:val="288"/>
          <w:jc w:val="center"/>
        </w:trPr>
        <w:tc>
          <w:tcPr>
            <w:tcW w:w="2801" w:type="dxa"/>
            <w:tcBorders>
              <w:top w:val="nil"/>
              <w:bottom w:val="nil"/>
              <w:right w:val="nil"/>
            </w:tcBorders>
            <w:shd w:val="clear" w:color="auto" w:fill="auto"/>
            <w:vAlign w:val="center"/>
            <w:hideMark/>
          </w:tcPr>
          <w:p w14:paraId="4A184A87" w14:textId="77777777" w:rsidR="007C5176" w:rsidRPr="00502072" w:rsidRDefault="007C5176" w:rsidP="007C5176">
            <w:pPr>
              <w:overflowPunct/>
              <w:autoSpaceDE/>
              <w:autoSpaceDN/>
              <w:adjustRightInd/>
              <w:spacing w:after="0"/>
              <w:textAlignment w:val="auto"/>
              <w:rPr>
                <w:rFonts w:ascii="Calibri" w:hAnsi="Calibri"/>
                <w:color w:val="000000"/>
                <w:sz w:val="18"/>
                <w:szCs w:val="18"/>
              </w:rPr>
            </w:pPr>
            <w:r w:rsidRPr="00502072">
              <w:rPr>
                <w:rFonts w:ascii="Calibri" w:hAnsi="Calibri"/>
                <w:color w:val="000000"/>
                <w:sz w:val="18"/>
                <w:szCs w:val="18"/>
              </w:rPr>
              <w:t> </w:t>
            </w: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EFF17D"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35 MHz</w:t>
            </w:r>
          </w:p>
        </w:tc>
        <w:tc>
          <w:tcPr>
            <w:tcW w:w="1881" w:type="dxa"/>
            <w:gridSpan w:val="3"/>
            <w:tcBorders>
              <w:top w:val="single" w:sz="4" w:space="0" w:color="auto"/>
              <w:left w:val="nil"/>
              <w:bottom w:val="single" w:sz="4" w:space="0" w:color="auto"/>
              <w:right w:val="single" w:sz="4" w:space="0" w:color="auto"/>
            </w:tcBorders>
            <w:shd w:val="clear" w:color="auto" w:fill="auto"/>
            <w:vAlign w:val="center"/>
            <w:hideMark/>
          </w:tcPr>
          <w:p w14:paraId="30101716"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45 MHz</w:t>
            </w:r>
          </w:p>
        </w:tc>
      </w:tr>
      <w:tr w:rsidR="007C5176" w:rsidRPr="00502072" w14:paraId="44270B3D" w14:textId="77777777" w:rsidTr="007C5176">
        <w:trPr>
          <w:trHeight w:val="300"/>
          <w:jc w:val="center"/>
        </w:trPr>
        <w:tc>
          <w:tcPr>
            <w:tcW w:w="2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D0F6B" w14:textId="77777777" w:rsidR="007C5176" w:rsidRPr="00502072" w:rsidRDefault="007C5176" w:rsidP="007C5176">
            <w:pPr>
              <w:overflowPunct/>
              <w:autoSpaceDE/>
              <w:autoSpaceDN/>
              <w:adjustRightInd/>
              <w:spacing w:after="0"/>
              <w:jc w:val="right"/>
              <w:textAlignment w:val="auto"/>
              <w:rPr>
                <w:b/>
                <w:bCs/>
                <w:color w:val="000000"/>
                <w:sz w:val="18"/>
                <w:szCs w:val="18"/>
              </w:rPr>
            </w:pPr>
            <w:r w:rsidRPr="00502072">
              <w:rPr>
                <w:b/>
                <w:bCs/>
                <w:color w:val="000000"/>
                <w:sz w:val="18"/>
                <w:szCs w:val="18"/>
              </w:rPr>
              <w:t>SCS [kHz]</w:t>
            </w:r>
          </w:p>
        </w:tc>
        <w:tc>
          <w:tcPr>
            <w:tcW w:w="718" w:type="dxa"/>
            <w:tcBorders>
              <w:top w:val="nil"/>
              <w:left w:val="nil"/>
              <w:bottom w:val="single" w:sz="4" w:space="0" w:color="auto"/>
              <w:right w:val="single" w:sz="4" w:space="0" w:color="auto"/>
            </w:tcBorders>
            <w:shd w:val="clear" w:color="auto" w:fill="auto"/>
            <w:vAlign w:val="center"/>
            <w:hideMark/>
          </w:tcPr>
          <w:p w14:paraId="309538A4"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15</w:t>
            </w:r>
          </w:p>
        </w:tc>
        <w:tc>
          <w:tcPr>
            <w:tcW w:w="627" w:type="dxa"/>
            <w:tcBorders>
              <w:top w:val="nil"/>
              <w:left w:val="nil"/>
              <w:bottom w:val="single" w:sz="4" w:space="0" w:color="auto"/>
              <w:right w:val="single" w:sz="4" w:space="0" w:color="auto"/>
            </w:tcBorders>
            <w:shd w:val="clear" w:color="auto" w:fill="auto"/>
            <w:vAlign w:val="center"/>
            <w:hideMark/>
          </w:tcPr>
          <w:p w14:paraId="67AAAAF7"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30</w:t>
            </w:r>
          </w:p>
        </w:tc>
        <w:tc>
          <w:tcPr>
            <w:tcW w:w="536" w:type="dxa"/>
            <w:tcBorders>
              <w:top w:val="nil"/>
              <w:left w:val="nil"/>
              <w:bottom w:val="single" w:sz="4" w:space="0" w:color="auto"/>
              <w:right w:val="single" w:sz="4" w:space="0" w:color="auto"/>
            </w:tcBorders>
            <w:shd w:val="clear" w:color="auto" w:fill="auto"/>
            <w:vAlign w:val="center"/>
            <w:hideMark/>
          </w:tcPr>
          <w:p w14:paraId="196DB933"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60</w:t>
            </w:r>
          </w:p>
        </w:tc>
        <w:tc>
          <w:tcPr>
            <w:tcW w:w="718" w:type="dxa"/>
            <w:tcBorders>
              <w:top w:val="nil"/>
              <w:left w:val="nil"/>
              <w:bottom w:val="single" w:sz="4" w:space="0" w:color="auto"/>
              <w:right w:val="single" w:sz="4" w:space="0" w:color="auto"/>
            </w:tcBorders>
            <w:shd w:val="clear" w:color="auto" w:fill="auto"/>
            <w:vAlign w:val="center"/>
            <w:hideMark/>
          </w:tcPr>
          <w:p w14:paraId="2166897C"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15</w:t>
            </w:r>
          </w:p>
        </w:tc>
        <w:tc>
          <w:tcPr>
            <w:tcW w:w="627" w:type="dxa"/>
            <w:tcBorders>
              <w:top w:val="nil"/>
              <w:left w:val="nil"/>
              <w:bottom w:val="single" w:sz="4" w:space="0" w:color="auto"/>
              <w:right w:val="single" w:sz="4" w:space="0" w:color="auto"/>
            </w:tcBorders>
            <w:shd w:val="clear" w:color="auto" w:fill="auto"/>
            <w:vAlign w:val="center"/>
            <w:hideMark/>
          </w:tcPr>
          <w:p w14:paraId="75B5171C"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30</w:t>
            </w:r>
          </w:p>
        </w:tc>
        <w:tc>
          <w:tcPr>
            <w:tcW w:w="536" w:type="dxa"/>
            <w:tcBorders>
              <w:top w:val="nil"/>
              <w:left w:val="nil"/>
              <w:bottom w:val="single" w:sz="4" w:space="0" w:color="auto"/>
              <w:right w:val="single" w:sz="4" w:space="0" w:color="auto"/>
            </w:tcBorders>
            <w:shd w:val="clear" w:color="auto" w:fill="auto"/>
            <w:vAlign w:val="center"/>
            <w:hideMark/>
          </w:tcPr>
          <w:p w14:paraId="3F448ECC"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60</w:t>
            </w:r>
          </w:p>
        </w:tc>
      </w:tr>
      <w:tr w:rsidR="007C5176" w:rsidRPr="00502072" w14:paraId="1BB2552F" w14:textId="77777777" w:rsidTr="007C5176">
        <w:trPr>
          <w:trHeight w:val="300"/>
          <w:jc w:val="center"/>
        </w:trPr>
        <w:tc>
          <w:tcPr>
            <w:tcW w:w="2801" w:type="dxa"/>
            <w:tcBorders>
              <w:top w:val="nil"/>
              <w:left w:val="single" w:sz="4" w:space="0" w:color="auto"/>
              <w:bottom w:val="single" w:sz="4" w:space="0" w:color="auto"/>
              <w:right w:val="single" w:sz="4" w:space="0" w:color="auto"/>
            </w:tcBorders>
            <w:shd w:val="clear" w:color="auto" w:fill="auto"/>
            <w:vAlign w:val="center"/>
            <w:hideMark/>
          </w:tcPr>
          <w:p w14:paraId="28E708EA" w14:textId="77777777" w:rsidR="007C5176" w:rsidRPr="00502072" w:rsidRDefault="007C5176" w:rsidP="007C5176">
            <w:pPr>
              <w:overflowPunct/>
              <w:autoSpaceDE/>
              <w:autoSpaceDN/>
              <w:adjustRightInd/>
              <w:spacing w:after="0"/>
              <w:jc w:val="right"/>
              <w:textAlignment w:val="auto"/>
              <w:rPr>
                <w:b/>
                <w:bCs/>
                <w:color w:val="000000"/>
                <w:sz w:val="18"/>
                <w:szCs w:val="18"/>
              </w:rPr>
            </w:pPr>
            <w:r w:rsidRPr="00502072">
              <w:rPr>
                <w:b/>
                <w:bCs/>
                <w:color w:val="000000"/>
                <w:sz w:val="18"/>
                <w:szCs w:val="18"/>
              </w:rPr>
              <w:t>N</w:t>
            </w:r>
            <w:r w:rsidRPr="00502072">
              <w:rPr>
                <w:b/>
                <w:bCs/>
                <w:color w:val="000000"/>
                <w:sz w:val="18"/>
                <w:szCs w:val="18"/>
                <w:vertAlign w:val="subscript"/>
              </w:rPr>
              <w:t>RB</w:t>
            </w:r>
          </w:p>
        </w:tc>
        <w:tc>
          <w:tcPr>
            <w:tcW w:w="718" w:type="dxa"/>
            <w:tcBorders>
              <w:top w:val="nil"/>
              <w:left w:val="nil"/>
              <w:bottom w:val="single" w:sz="4" w:space="0" w:color="auto"/>
              <w:right w:val="single" w:sz="4" w:space="0" w:color="auto"/>
            </w:tcBorders>
            <w:shd w:val="clear" w:color="auto" w:fill="auto"/>
            <w:vAlign w:val="center"/>
            <w:hideMark/>
          </w:tcPr>
          <w:p w14:paraId="424DC61C"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188</w:t>
            </w:r>
          </w:p>
        </w:tc>
        <w:tc>
          <w:tcPr>
            <w:tcW w:w="627" w:type="dxa"/>
            <w:tcBorders>
              <w:top w:val="nil"/>
              <w:left w:val="nil"/>
              <w:bottom w:val="single" w:sz="4" w:space="0" w:color="auto"/>
              <w:right w:val="single" w:sz="4" w:space="0" w:color="auto"/>
            </w:tcBorders>
            <w:shd w:val="clear" w:color="auto" w:fill="auto"/>
            <w:vAlign w:val="center"/>
            <w:hideMark/>
          </w:tcPr>
          <w:p w14:paraId="3CB5F67D"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92</w:t>
            </w:r>
          </w:p>
        </w:tc>
        <w:tc>
          <w:tcPr>
            <w:tcW w:w="536" w:type="dxa"/>
            <w:tcBorders>
              <w:top w:val="nil"/>
              <w:left w:val="nil"/>
              <w:bottom w:val="single" w:sz="4" w:space="0" w:color="auto"/>
              <w:right w:val="single" w:sz="4" w:space="0" w:color="auto"/>
            </w:tcBorders>
            <w:shd w:val="clear" w:color="auto" w:fill="auto"/>
            <w:vAlign w:val="center"/>
            <w:hideMark/>
          </w:tcPr>
          <w:p w14:paraId="2BBDFCD7"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45</w:t>
            </w:r>
          </w:p>
        </w:tc>
        <w:tc>
          <w:tcPr>
            <w:tcW w:w="718" w:type="dxa"/>
            <w:tcBorders>
              <w:top w:val="nil"/>
              <w:left w:val="nil"/>
              <w:bottom w:val="single" w:sz="4" w:space="0" w:color="auto"/>
              <w:right w:val="single" w:sz="4" w:space="0" w:color="auto"/>
            </w:tcBorders>
            <w:shd w:val="clear" w:color="auto" w:fill="auto"/>
            <w:vAlign w:val="center"/>
            <w:hideMark/>
          </w:tcPr>
          <w:p w14:paraId="32999F5F"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243</w:t>
            </w:r>
          </w:p>
        </w:tc>
        <w:tc>
          <w:tcPr>
            <w:tcW w:w="627" w:type="dxa"/>
            <w:tcBorders>
              <w:top w:val="nil"/>
              <w:left w:val="nil"/>
              <w:bottom w:val="single" w:sz="4" w:space="0" w:color="auto"/>
              <w:right w:val="single" w:sz="4" w:space="0" w:color="auto"/>
            </w:tcBorders>
            <w:shd w:val="clear" w:color="auto" w:fill="auto"/>
            <w:vAlign w:val="center"/>
            <w:hideMark/>
          </w:tcPr>
          <w:p w14:paraId="4A83BC21"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120</w:t>
            </w:r>
          </w:p>
        </w:tc>
        <w:tc>
          <w:tcPr>
            <w:tcW w:w="536" w:type="dxa"/>
            <w:tcBorders>
              <w:top w:val="nil"/>
              <w:left w:val="nil"/>
              <w:bottom w:val="single" w:sz="4" w:space="0" w:color="auto"/>
              <w:right w:val="single" w:sz="4" w:space="0" w:color="auto"/>
            </w:tcBorders>
            <w:shd w:val="clear" w:color="auto" w:fill="auto"/>
            <w:vAlign w:val="center"/>
            <w:hideMark/>
          </w:tcPr>
          <w:p w14:paraId="3AD515CE"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58</w:t>
            </w:r>
          </w:p>
        </w:tc>
      </w:tr>
      <w:tr w:rsidR="007C5176" w:rsidRPr="00502072" w14:paraId="428A968F" w14:textId="77777777" w:rsidTr="007C5176">
        <w:trPr>
          <w:trHeight w:val="300"/>
          <w:jc w:val="center"/>
        </w:trPr>
        <w:tc>
          <w:tcPr>
            <w:tcW w:w="2801" w:type="dxa"/>
            <w:tcBorders>
              <w:top w:val="nil"/>
              <w:left w:val="single" w:sz="4" w:space="0" w:color="auto"/>
              <w:bottom w:val="single" w:sz="4" w:space="0" w:color="auto"/>
              <w:right w:val="single" w:sz="4" w:space="0" w:color="auto"/>
            </w:tcBorders>
            <w:shd w:val="clear" w:color="auto" w:fill="auto"/>
            <w:vAlign w:val="center"/>
            <w:hideMark/>
          </w:tcPr>
          <w:p w14:paraId="237A9B48" w14:textId="77777777" w:rsidR="007C5176" w:rsidRPr="00502072" w:rsidRDefault="007C5176" w:rsidP="007C5176">
            <w:pPr>
              <w:overflowPunct/>
              <w:autoSpaceDE/>
              <w:autoSpaceDN/>
              <w:adjustRightInd/>
              <w:spacing w:after="0"/>
              <w:jc w:val="right"/>
              <w:textAlignment w:val="auto"/>
              <w:rPr>
                <w:b/>
                <w:bCs/>
                <w:color w:val="000000"/>
                <w:sz w:val="18"/>
                <w:szCs w:val="18"/>
              </w:rPr>
            </w:pPr>
            <w:r w:rsidRPr="00502072">
              <w:rPr>
                <w:b/>
                <w:bCs/>
                <w:color w:val="000000"/>
                <w:sz w:val="18"/>
                <w:szCs w:val="18"/>
              </w:rPr>
              <w:t>Min Guard-band [MHz]</w:t>
            </w:r>
          </w:p>
        </w:tc>
        <w:tc>
          <w:tcPr>
            <w:tcW w:w="718" w:type="dxa"/>
            <w:tcBorders>
              <w:top w:val="nil"/>
              <w:left w:val="nil"/>
              <w:bottom w:val="single" w:sz="4" w:space="0" w:color="auto"/>
              <w:right w:val="single" w:sz="4" w:space="0" w:color="auto"/>
            </w:tcBorders>
            <w:shd w:val="clear" w:color="auto" w:fill="auto"/>
            <w:noWrap/>
            <w:vAlign w:val="center"/>
            <w:hideMark/>
          </w:tcPr>
          <w:p w14:paraId="31A3DD44" w14:textId="77777777" w:rsidR="007C5176" w:rsidRPr="00502072" w:rsidRDefault="007C5176" w:rsidP="007C5176">
            <w:pPr>
              <w:overflowPunct/>
              <w:autoSpaceDE/>
              <w:autoSpaceDN/>
              <w:adjustRightInd/>
              <w:spacing w:after="0"/>
              <w:jc w:val="center"/>
              <w:textAlignment w:val="auto"/>
              <w:rPr>
                <w:rFonts w:ascii="Calibri" w:hAnsi="Calibri"/>
                <w:b/>
                <w:color w:val="000000"/>
                <w:sz w:val="18"/>
                <w:szCs w:val="18"/>
              </w:rPr>
            </w:pPr>
            <w:r w:rsidRPr="00502072">
              <w:rPr>
                <w:rFonts w:ascii="Calibri" w:hAnsi="Calibri"/>
                <w:b/>
                <w:color w:val="000000"/>
                <w:sz w:val="18"/>
                <w:szCs w:val="18"/>
              </w:rPr>
              <w:t>0.5725</w:t>
            </w:r>
          </w:p>
        </w:tc>
        <w:tc>
          <w:tcPr>
            <w:tcW w:w="627" w:type="dxa"/>
            <w:tcBorders>
              <w:top w:val="nil"/>
              <w:left w:val="nil"/>
              <w:bottom w:val="single" w:sz="4" w:space="0" w:color="auto"/>
              <w:right w:val="single" w:sz="4" w:space="0" w:color="auto"/>
            </w:tcBorders>
            <w:shd w:val="clear" w:color="auto" w:fill="auto"/>
            <w:noWrap/>
            <w:vAlign w:val="center"/>
            <w:hideMark/>
          </w:tcPr>
          <w:p w14:paraId="766C57CF"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0.925</w:t>
            </w:r>
          </w:p>
        </w:tc>
        <w:tc>
          <w:tcPr>
            <w:tcW w:w="536" w:type="dxa"/>
            <w:tcBorders>
              <w:top w:val="nil"/>
              <w:left w:val="nil"/>
              <w:bottom w:val="single" w:sz="4" w:space="0" w:color="auto"/>
              <w:right w:val="single" w:sz="4" w:space="0" w:color="auto"/>
            </w:tcBorders>
            <w:shd w:val="clear" w:color="auto" w:fill="auto"/>
            <w:noWrap/>
            <w:vAlign w:val="center"/>
            <w:hideMark/>
          </w:tcPr>
          <w:p w14:paraId="3571A5CC"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1.27</w:t>
            </w:r>
          </w:p>
        </w:tc>
        <w:tc>
          <w:tcPr>
            <w:tcW w:w="718" w:type="dxa"/>
            <w:tcBorders>
              <w:top w:val="nil"/>
              <w:left w:val="nil"/>
              <w:bottom w:val="single" w:sz="4" w:space="0" w:color="auto"/>
              <w:right w:val="single" w:sz="4" w:space="0" w:color="auto"/>
            </w:tcBorders>
            <w:shd w:val="clear" w:color="auto" w:fill="auto"/>
            <w:noWrap/>
            <w:vAlign w:val="center"/>
            <w:hideMark/>
          </w:tcPr>
          <w:p w14:paraId="63F257DA"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0.6225</w:t>
            </w:r>
          </w:p>
        </w:tc>
        <w:tc>
          <w:tcPr>
            <w:tcW w:w="627" w:type="dxa"/>
            <w:tcBorders>
              <w:top w:val="nil"/>
              <w:left w:val="nil"/>
              <w:bottom w:val="single" w:sz="4" w:space="0" w:color="auto"/>
              <w:right w:val="single" w:sz="4" w:space="0" w:color="auto"/>
            </w:tcBorders>
            <w:shd w:val="clear" w:color="auto" w:fill="auto"/>
            <w:noWrap/>
            <w:vAlign w:val="center"/>
            <w:hideMark/>
          </w:tcPr>
          <w:p w14:paraId="632130BE"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0.885</w:t>
            </w:r>
          </w:p>
        </w:tc>
        <w:tc>
          <w:tcPr>
            <w:tcW w:w="536" w:type="dxa"/>
            <w:tcBorders>
              <w:top w:val="nil"/>
              <w:left w:val="nil"/>
              <w:bottom w:val="single" w:sz="4" w:space="0" w:color="auto"/>
              <w:right w:val="single" w:sz="4" w:space="0" w:color="auto"/>
            </w:tcBorders>
            <w:shd w:val="clear" w:color="auto" w:fill="auto"/>
            <w:noWrap/>
            <w:vAlign w:val="center"/>
            <w:hideMark/>
          </w:tcPr>
          <w:p w14:paraId="0B57CE1B"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1.59</w:t>
            </w:r>
          </w:p>
        </w:tc>
      </w:tr>
      <w:tr w:rsidR="007C5176" w:rsidRPr="00502072" w14:paraId="4BD6DB91" w14:textId="77777777" w:rsidTr="007C5176">
        <w:trPr>
          <w:trHeight w:val="288"/>
          <w:jc w:val="center"/>
        </w:trPr>
        <w:tc>
          <w:tcPr>
            <w:tcW w:w="2801" w:type="dxa"/>
            <w:tcBorders>
              <w:top w:val="nil"/>
              <w:left w:val="single" w:sz="4" w:space="0" w:color="auto"/>
              <w:bottom w:val="single" w:sz="4" w:space="0" w:color="auto"/>
              <w:right w:val="single" w:sz="4" w:space="0" w:color="auto"/>
            </w:tcBorders>
            <w:shd w:val="clear" w:color="auto" w:fill="auto"/>
            <w:vAlign w:val="center"/>
            <w:hideMark/>
          </w:tcPr>
          <w:p w14:paraId="59BEC0FE" w14:textId="77777777" w:rsidR="007C5176" w:rsidRPr="00502072" w:rsidRDefault="007C5176" w:rsidP="007C5176">
            <w:pPr>
              <w:overflowPunct/>
              <w:autoSpaceDE/>
              <w:autoSpaceDN/>
              <w:adjustRightInd/>
              <w:spacing w:after="0"/>
              <w:jc w:val="right"/>
              <w:textAlignment w:val="auto"/>
              <w:rPr>
                <w:b/>
                <w:bCs/>
                <w:color w:val="000000"/>
                <w:sz w:val="18"/>
                <w:szCs w:val="18"/>
              </w:rPr>
            </w:pPr>
            <w:r w:rsidRPr="00502072">
              <w:rPr>
                <w:b/>
                <w:bCs/>
                <w:color w:val="000000"/>
                <w:sz w:val="18"/>
                <w:szCs w:val="18"/>
              </w:rPr>
              <w:t>ACLR measurement BW</w:t>
            </w:r>
            <w:r>
              <w:rPr>
                <w:b/>
                <w:bCs/>
                <w:color w:val="000000"/>
                <w:sz w:val="18"/>
                <w:szCs w:val="18"/>
              </w:rPr>
              <w:t xml:space="preserve"> [MHz]</w:t>
            </w:r>
          </w:p>
        </w:tc>
        <w:tc>
          <w:tcPr>
            <w:tcW w:w="1881" w:type="dxa"/>
            <w:gridSpan w:val="3"/>
            <w:tcBorders>
              <w:top w:val="single" w:sz="4" w:space="0" w:color="auto"/>
              <w:left w:val="nil"/>
              <w:bottom w:val="single" w:sz="4" w:space="0" w:color="auto"/>
              <w:right w:val="single" w:sz="4" w:space="0" w:color="auto"/>
            </w:tcBorders>
            <w:shd w:val="clear" w:color="auto" w:fill="auto"/>
            <w:vAlign w:val="center"/>
            <w:hideMark/>
          </w:tcPr>
          <w:p w14:paraId="05FEB056"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33.855</w:t>
            </w:r>
          </w:p>
        </w:tc>
        <w:tc>
          <w:tcPr>
            <w:tcW w:w="1881" w:type="dxa"/>
            <w:gridSpan w:val="3"/>
            <w:tcBorders>
              <w:top w:val="single" w:sz="4" w:space="0" w:color="auto"/>
              <w:left w:val="nil"/>
              <w:bottom w:val="single" w:sz="4" w:space="0" w:color="auto"/>
              <w:right w:val="single" w:sz="4" w:space="0" w:color="auto"/>
            </w:tcBorders>
            <w:shd w:val="clear" w:color="auto" w:fill="auto"/>
            <w:vAlign w:val="center"/>
            <w:hideMark/>
          </w:tcPr>
          <w:p w14:paraId="16BF817A" w14:textId="77777777" w:rsidR="007C5176" w:rsidRPr="00502072" w:rsidRDefault="007C5176" w:rsidP="007C5176">
            <w:pPr>
              <w:overflowPunct/>
              <w:autoSpaceDE/>
              <w:autoSpaceDN/>
              <w:adjustRightInd/>
              <w:spacing w:after="0"/>
              <w:jc w:val="center"/>
              <w:textAlignment w:val="auto"/>
              <w:rPr>
                <w:b/>
                <w:color w:val="000000"/>
                <w:sz w:val="18"/>
                <w:szCs w:val="18"/>
              </w:rPr>
            </w:pPr>
            <w:r w:rsidRPr="00502072">
              <w:rPr>
                <w:b/>
                <w:color w:val="000000"/>
                <w:sz w:val="18"/>
                <w:szCs w:val="18"/>
              </w:rPr>
              <w:t>43.755</w:t>
            </w:r>
          </w:p>
        </w:tc>
      </w:tr>
    </w:tbl>
    <w:p w14:paraId="07E399A8" w14:textId="77777777" w:rsidR="00606178" w:rsidRDefault="00606178" w:rsidP="00606178">
      <w:pPr>
        <w:spacing w:after="0"/>
      </w:pPr>
    </w:p>
    <w:p w14:paraId="153BBFDC" w14:textId="7FD75DB2" w:rsidR="002A1CC2" w:rsidRPr="00502072" w:rsidRDefault="002A1CC2" w:rsidP="007C5176">
      <w:r>
        <w:t xml:space="preserve">Looking at the current BW support in </w:t>
      </w:r>
      <w:r w:rsidR="000E3ED2">
        <w:t>the candidate bands</w:t>
      </w:r>
      <w:r w:rsidR="005058D0">
        <w:t>,</w:t>
      </w:r>
      <w:r w:rsidR="000E3ED2">
        <w:t xml:space="preserve"> the following proposal is made.</w:t>
      </w:r>
    </w:p>
    <w:p w14:paraId="15515502" w14:textId="77777777" w:rsidR="000E3ED2" w:rsidRPr="002A1CC2" w:rsidRDefault="000E3ED2" w:rsidP="000E3ED2">
      <w:pPr>
        <w:spacing w:after="0"/>
        <w:jc w:val="both"/>
        <w:rPr>
          <w:rFonts w:eastAsia="SimSun"/>
          <w:b/>
        </w:rPr>
      </w:pPr>
      <w:r w:rsidRPr="002A1CC2">
        <w:rPr>
          <w:rFonts w:eastAsia="SimSun"/>
          <w:b/>
        </w:rPr>
        <w:t>Proposal 2:</w:t>
      </w:r>
    </w:p>
    <w:p w14:paraId="6C36DF1A" w14:textId="77777777" w:rsidR="000E3ED2" w:rsidRDefault="000E3ED2" w:rsidP="000E3ED2">
      <w:pPr>
        <w:pStyle w:val="ListParagraph"/>
        <w:numPr>
          <w:ilvl w:val="0"/>
          <w:numId w:val="24"/>
        </w:numPr>
        <w:spacing w:after="0"/>
        <w:jc w:val="both"/>
        <w:rPr>
          <w:b/>
        </w:rPr>
      </w:pPr>
      <w:r>
        <w:rPr>
          <w:b/>
        </w:rPr>
        <w:t>New 35 and 45MHz channel bandwidths should not be introduced as generic channel bandwidths in release 16</w:t>
      </w:r>
    </w:p>
    <w:p w14:paraId="1019DD30" w14:textId="043264DD" w:rsidR="000E3ED2" w:rsidRPr="002A1CC2" w:rsidRDefault="000E3ED2" w:rsidP="000E3ED2">
      <w:pPr>
        <w:pStyle w:val="ListParagraph"/>
        <w:numPr>
          <w:ilvl w:val="0"/>
          <w:numId w:val="24"/>
        </w:numPr>
        <w:spacing w:after="0"/>
        <w:jc w:val="both"/>
        <w:rPr>
          <w:b/>
        </w:rPr>
      </w:pPr>
      <w:r>
        <w:rPr>
          <w:b/>
        </w:rPr>
        <w:t>Release independence shall be discussed cases by case per band and bandwidths</w:t>
      </w:r>
      <w:r w:rsidR="005058D0">
        <w:rPr>
          <w:b/>
        </w:rPr>
        <w:t>.</w:t>
      </w:r>
    </w:p>
    <w:p w14:paraId="03D6921F" w14:textId="77777777" w:rsidR="00F10F97" w:rsidRDefault="007321E3" w:rsidP="00C8525F">
      <w:pPr>
        <w:pStyle w:val="Heading1"/>
        <w:numPr>
          <w:ilvl w:val="0"/>
          <w:numId w:val="0"/>
        </w:numPr>
        <w:jc w:val="both"/>
      </w:pPr>
      <w:r>
        <w:t>R</w:t>
      </w:r>
      <w:r w:rsidR="00F10F97">
        <w:t>eferences</w:t>
      </w:r>
    </w:p>
    <w:p w14:paraId="7126F18B" w14:textId="5250F675" w:rsidR="000B5FBE" w:rsidRDefault="0001710C" w:rsidP="0001710C">
      <w:r w:rsidRPr="00357C74">
        <w:t>[1]</w:t>
      </w:r>
      <w:r w:rsidRPr="00357C74">
        <w:tab/>
      </w:r>
      <w:r w:rsidR="00357C74" w:rsidRPr="00357C74">
        <w:t xml:space="preserve">RP-201321 New WID proposal: introduction of channel bandwidths 35MHz and 45MHz for NR, Huawei, </w:t>
      </w:r>
      <w:proofErr w:type="spellStart"/>
      <w:r w:rsidR="00357C74" w:rsidRPr="00357C74">
        <w:t>HiSilicon</w:t>
      </w:r>
      <w:proofErr w:type="spellEnd"/>
      <w:r w:rsidR="00357C74" w:rsidRPr="00357C74">
        <w:t>, Etisalat</w:t>
      </w:r>
      <w:r w:rsidR="001E49D7" w:rsidRPr="00357C74">
        <w:t xml:space="preserve">, </w:t>
      </w:r>
      <w:r w:rsidR="00357C74" w:rsidRPr="00357C74">
        <w:t>RAN</w:t>
      </w:r>
      <w:r w:rsidRPr="00357C74">
        <w:t>#</w:t>
      </w:r>
      <w:r w:rsidR="00357C74" w:rsidRPr="00357C74">
        <w:t>88</w:t>
      </w:r>
      <w:r w:rsidR="00CC7830" w:rsidRPr="00357C74">
        <w:t>-e</w:t>
      </w:r>
    </w:p>
    <w:p w14:paraId="5BB768A9" w14:textId="3E0AD515" w:rsidR="001E49D7" w:rsidRDefault="00357919" w:rsidP="00357C74">
      <w:r w:rsidRPr="00357C74">
        <w:t>[2]</w:t>
      </w:r>
      <w:r w:rsidRPr="00357C74">
        <w:tab/>
      </w:r>
      <w:r w:rsidR="00357C74" w:rsidRPr="00357C74">
        <w:t xml:space="preserve">R4-1913811 </w:t>
      </w:r>
      <w:r w:rsidR="00357C74" w:rsidRPr="00357C74">
        <w:rPr>
          <w:rFonts w:cs="Arial"/>
          <w:sz w:val="22"/>
        </w:rPr>
        <w:t>Introduction of New FR1 Channel Bandwidths and Related SU</w:t>
      </w:r>
      <w:r w:rsidR="001E49D7" w:rsidRPr="00357C74">
        <w:t>, Skyworks Solutions Inc., RAN4#</w:t>
      </w:r>
      <w:r w:rsidR="00357C74" w:rsidRPr="00357C74">
        <w:t>93</w:t>
      </w:r>
    </w:p>
    <w:sectPr w:rsidR="001E49D7" w:rsidSect="00EA0A48">
      <w:footerReference w:type="default" r:id="rId9"/>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E4814" w14:textId="77777777" w:rsidR="00314608" w:rsidRDefault="00314608">
      <w:r>
        <w:separator/>
      </w:r>
    </w:p>
  </w:endnote>
  <w:endnote w:type="continuationSeparator" w:id="0">
    <w:p w14:paraId="37D8C02C" w14:textId="77777777" w:rsidR="00314608" w:rsidRDefault="00314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7C5176" w:rsidRDefault="007C517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F75FC" w14:textId="77777777" w:rsidR="00314608" w:rsidRDefault="00314608">
      <w:r>
        <w:separator/>
      </w:r>
    </w:p>
  </w:footnote>
  <w:footnote w:type="continuationSeparator" w:id="0">
    <w:p w14:paraId="11F3D342" w14:textId="77777777" w:rsidR="00314608" w:rsidRDefault="003146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4635127"/>
    <w:multiLevelType w:val="hybridMultilevel"/>
    <w:tmpl w:val="01687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955840"/>
    <w:multiLevelType w:val="hybridMultilevel"/>
    <w:tmpl w:val="9C143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B786E34"/>
    <w:multiLevelType w:val="hybridMultilevel"/>
    <w:tmpl w:val="0688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C2080C"/>
    <w:multiLevelType w:val="hybridMultilevel"/>
    <w:tmpl w:val="C8B8C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0D57CC"/>
    <w:multiLevelType w:val="hybridMultilevel"/>
    <w:tmpl w:val="2982A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A560A"/>
    <w:multiLevelType w:val="hybridMultilevel"/>
    <w:tmpl w:val="EE16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E75325"/>
    <w:multiLevelType w:val="hybridMultilevel"/>
    <w:tmpl w:val="0F8E116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4FFF2188"/>
    <w:multiLevelType w:val="hybridMultilevel"/>
    <w:tmpl w:val="41303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187A7F"/>
    <w:multiLevelType w:val="hybridMultilevel"/>
    <w:tmpl w:val="56B26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130A53"/>
    <w:multiLevelType w:val="hybridMultilevel"/>
    <w:tmpl w:val="75CCA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A52A2C"/>
    <w:multiLevelType w:val="hybridMultilevel"/>
    <w:tmpl w:val="1962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E655B3"/>
    <w:multiLevelType w:val="hybridMultilevel"/>
    <w:tmpl w:val="EE7A4F82"/>
    <w:lvl w:ilvl="0" w:tplc="04090001">
      <w:start w:val="1"/>
      <w:numFmt w:val="bullet"/>
      <w:lvlText w:val=""/>
      <w:lvlJc w:val="left"/>
      <w:pPr>
        <w:ind w:left="4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794511"/>
    <w:multiLevelType w:val="hybridMultilevel"/>
    <w:tmpl w:val="A5C02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9347B4"/>
    <w:multiLevelType w:val="hybridMultilevel"/>
    <w:tmpl w:val="234208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DBF55E2"/>
    <w:multiLevelType w:val="hybridMultilevel"/>
    <w:tmpl w:val="1504A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EE03547"/>
    <w:multiLevelType w:val="hybridMultilevel"/>
    <w:tmpl w:val="3BE63F24"/>
    <w:lvl w:ilvl="0" w:tplc="AB88EA3A">
      <w:start w:val="1"/>
      <w:numFmt w:val="bullet"/>
      <w:lvlText w:val="•"/>
      <w:lvlJc w:val="left"/>
      <w:pPr>
        <w:tabs>
          <w:tab w:val="num" w:pos="720"/>
        </w:tabs>
        <w:ind w:left="720" w:hanging="360"/>
      </w:pPr>
      <w:rPr>
        <w:rFonts w:ascii="Arial" w:hAnsi="Arial" w:hint="default"/>
      </w:rPr>
    </w:lvl>
    <w:lvl w:ilvl="1" w:tplc="72FEEDA0" w:tentative="1">
      <w:start w:val="1"/>
      <w:numFmt w:val="bullet"/>
      <w:lvlText w:val="•"/>
      <w:lvlJc w:val="left"/>
      <w:pPr>
        <w:tabs>
          <w:tab w:val="num" w:pos="1440"/>
        </w:tabs>
        <w:ind w:left="1440" w:hanging="360"/>
      </w:pPr>
      <w:rPr>
        <w:rFonts w:ascii="Arial" w:hAnsi="Arial" w:hint="default"/>
      </w:rPr>
    </w:lvl>
    <w:lvl w:ilvl="2" w:tplc="B89A8616" w:tentative="1">
      <w:start w:val="1"/>
      <w:numFmt w:val="bullet"/>
      <w:lvlText w:val="•"/>
      <w:lvlJc w:val="left"/>
      <w:pPr>
        <w:tabs>
          <w:tab w:val="num" w:pos="2160"/>
        </w:tabs>
        <w:ind w:left="2160" w:hanging="360"/>
      </w:pPr>
      <w:rPr>
        <w:rFonts w:ascii="Arial" w:hAnsi="Arial" w:hint="default"/>
      </w:rPr>
    </w:lvl>
    <w:lvl w:ilvl="3" w:tplc="8C0E5EE6" w:tentative="1">
      <w:start w:val="1"/>
      <w:numFmt w:val="bullet"/>
      <w:lvlText w:val="•"/>
      <w:lvlJc w:val="left"/>
      <w:pPr>
        <w:tabs>
          <w:tab w:val="num" w:pos="2880"/>
        </w:tabs>
        <w:ind w:left="2880" w:hanging="360"/>
      </w:pPr>
      <w:rPr>
        <w:rFonts w:ascii="Arial" w:hAnsi="Arial" w:hint="default"/>
      </w:rPr>
    </w:lvl>
    <w:lvl w:ilvl="4" w:tplc="1772F14C" w:tentative="1">
      <w:start w:val="1"/>
      <w:numFmt w:val="bullet"/>
      <w:lvlText w:val="•"/>
      <w:lvlJc w:val="left"/>
      <w:pPr>
        <w:tabs>
          <w:tab w:val="num" w:pos="3600"/>
        </w:tabs>
        <w:ind w:left="3600" w:hanging="360"/>
      </w:pPr>
      <w:rPr>
        <w:rFonts w:ascii="Arial" w:hAnsi="Arial" w:hint="default"/>
      </w:rPr>
    </w:lvl>
    <w:lvl w:ilvl="5" w:tplc="8DD485E4" w:tentative="1">
      <w:start w:val="1"/>
      <w:numFmt w:val="bullet"/>
      <w:lvlText w:val="•"/>
      <w:lvlJc w:val="left"/>
      <w:pPr>
        <w:tabs>
          <w:tab w:val="num" w:pos="4320"/>
        </w:tabs>
        <w:ind w:left="4320" w:hanging="360"/>
      </w:pPr>
      <w:rPr>
        <w:rFonts w:ascii="Arial" w:hAnsi="Arial" w:hint="default"/>
      </w:rPr>
    </w:lvl>
    <w:lvl w:ilvl="6" w:tplc="FD9E3938" w:tentative="1">
      <w:start w:val="1"/>
      <w:numFmt w:val="bullet"/>
      <w:lvlText w:val="•"/>
      <w:lvlJc w:val="left"/>
      <w:pPr>
        <w:tabs>
          <w:tab w:val="num" w:pos="5040"/>
        </w:tabs>
        <w:ind w:left="5040" w:hanging="360"/>
      </w:pPr>
      <w:rPr>
        <w:rFonts w:ascii="Arial" w:hAnsi="Arial" w:hint="default"/>
      </w:rPr>
    </w:lvl>
    <w:lvl w:ilvl="7" w:tplc="909C55BC" w:tentative="1">
      <w:start w:val="1"/>
      <w:numFmt w:val="bullet"/>
      <w:lvlText w:val="•"/>
      <w:lvlJc w:val="left"/>
      <w:pPr>
        <w:tabs>
          <w:tab w:val="num" w:pos="5760"/>
        </w:tabs>
        <w:ind w:left="5760" w:hanging="360"/>
      </w:pPr>
      <w:rPr>
        <w:rFonts w:ascii="Arial" w:hAnsi="Arial" w:hint="default"/>
      </w:rPr>
    </w:lvl>
    <w:lvl w:ilvl="8" w:tplc="5D76019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11"/>
  </w:num>
  <w:num w:numId="4">
    <w:abstractNumId w:val="20"/>
  </w:num>
  <w:num w:numId="5">
    <w:abstractNumId w:val="9"/>
  </w:num>
  <w:num w:numId="6">
    <w:abstractNumId w:val="0"/>
  </w:num>
  <w:num w:numId="7">
    <w:abstractNumId w:val="12"/>
  </w:num>
  <w:num w:numId="8">
    <w:abstractNumId w:val="19"/>
  </w:num>
  <w:num w:numId="9">
    <w:abstractNumId w:val="21"/>
  </w:num>
  <w:num w:numId="10">
    <w:abstractNumId w:val="17"/>
  </w:num>
  <w:num w:numId="11">
    <w:abstractNumId w:val="23"/>
  </w:num>
  <w:num w:numId="12">
    <w:abstractNumId w:val="22"/>
  </w:num>
  <w:num w:numId="13">
    <w:abstractNumId w:val="13"/>
  </w:num>
  <w:num w:numId="14">
    <w:abstractNumId w:val="8"/>
  </w:num>
  <w:num w:numId="15">
    <w:abstractNumId w:val="18"/>
  </w:num>
  <w:num w:numId="16">
    <w:abstractNumId w:val="2"/>
  </w:num>
  <w:num w:numId="17">
    <w:abstractNumId w:val="4"/>
  </w:num>
  <w:num w:numId="18">
    <w:abstractNumId w:val="7"/>
  </w:num>
  <w:num w:numId="19">
    <w:abstractNumId w:val="14"/>
  </w:num>
  <w:num w:numId="20">
    <w:abstractNumId w:val="6"/>
  </w:num>
  <w:num w:numId="21">
    <w:abstractNumId w:val="1"/>
  </w:num>
  <w:num w:numId="22">
    <w:abstractNumId w:val="15"/>
  </w:num>
  <w:num w:numId="23">
    <w:abstractNumId w:val="5"/>
  </w:num>
  <w:num w:numId="2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FE8"/>
    <w:rsid w:val="00026262"/>
    <w:rsid w:val="0002648D"/>
    <w:rsid w:val="00026904"/>
    <w:rsid w:val="00026A59"/>
    <w:rsid w:val="00026DA3"/>
    <w:rsid w:val="00026F5D"/>
    <w:rsid w:val="0002723D"/>
    <w:rsid w:val="00027460"/>
    <w:rsid w:val="00027E1B"/>
    <w:rsid w:val="00027EBB"/>
    <w:rsid w:val="000301E7"/>
    <w:rsid w:val="00030386"/>
    <w:rsid w:val="00030FFD"/>
    <w:rsid w:val="00031165"/>
    <w:rsid w:val="00031CC0"/>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3ED2"/>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0A95"/>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3E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18B"/>
    <w:rsid w:val="002A17A3"/>
    <w:rsid w:val="002A1CC2"/>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460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57C74"/>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ADA"/>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D7D61"/>
    <w:rsid w:val="003E0202"/>
    <w:rsid w:val="003E074F"/>
    <w:rsid w:val="003E0B68"/>
    <w:rsid w:val="003E1296"/>
    <w:rsid w:val="003E162A"/>
    <w:rsid w:val="003E203F"/>
    <w:rsid w:val="003E2670"/>
    <w:rsid w:val="003E2A32"/>
    <w:rsid w:val="003E3722"/>
    <w:rsid w:val="003E3882"/>
    <w:rsid w:val="003E3BB1"/>
    <w:rsid w:val="003E4052"/>
    <w:rsid w:val="003E4724"/>
    <w:rsid w:val="003E50A3"/>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26C"/>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606"/>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072"/>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D0"/>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D12"/>
    <w:rsid w:val="006054DE"/>
    <w:rsid w:val="00606178"/>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752"/>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2D5B"/>
    <w:rsid w:val="006930A3"/>
    <w:rsid w:val="006933C9"/>
    <w:rsid w:val="0069348D"/>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176"/>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87EA3"/>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09A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3DD0"/>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277"/>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2C2"/>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BA2"/>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38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8F6"/>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1DD0"/>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574"/>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364"/>
    <w:rsid w:val="00DC24D9"/>
    <w:rsid w:val="00DC2762"/>
    <w:rsid w:val="00DC393B"/>
    <w:rsid w:val="00DC3A03"/>
    <w:rsid w:val="00DC3AEC"/>
    <w:rsid w:val="00DC3B67"/>
    <w:rsid w:val="00DC3E10"/>
    <w:rsid w:val="00DC4256"/>
    <w:rsid w:val="00DC48BE"/>
    <w:rsid w:val="00DC5329"/>
    <w:rsid w:val="00DC714E"/>
    <w:rsid w:val="00DC77D8"/>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5E17"/>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516"/>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30"/>
    <w:rsid w:val="00E4298D"/>
    <w:rsid w:val="00E42C21"/>
    <w:rsid w:val="00E430DE"/>
    <w:rsid w:val="00E431B1"/>
    <w:rsid w:val="00E437D2"/>
    <w:rsid w:val="00E43CCD"/>
    <w:rsid w:val="00E44258"/>
    <w:rsid w:val="00E443A8"/>
    <w:rsid w:val="00E44587"/>
    <w:rsid w:val="00E44632"/>
    <w:rsid w:val="00E44BCB"/>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781618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39966919">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0617438">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5C4B8-023D-4539-A508-D20785DC5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7046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2020-08-07T06:51:00Z</dcterms:created>
  <dcterms:modified xsi:type="dcterms:W3CDTF">2020-08-07T06:51:00Z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